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D1F5" w14:textId="77777777" w:rsidR="00F17F0C" w:rsidRDefault="00007885" w:rsidP="00F17F0C">
      <w:pPr>
        <w:spacing w:before="150" w:after="150" w:line="450" w:lineRule="atLeast"/>
        <w:jc w:val="center"/>
        <w:textAlignment w:val="baseline"/>
        <w:outlineLvl w:val="1"/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Що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потрібно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зробити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аби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вступити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до 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закладів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</w:t>
      </w:r>
    </w:p>
    <w:p w14:paraId="63E432AB" w14:textId="4E1FC386" w:rsidR="00007885" w:rsidRPr="00007885" w:rsidRDefault="00007885" w:rsidP="00F17F0C">
      <w:pPr>
        <w:spacing w:before="150" w:after="150" w:line="450" w:lineRule="atLeast"/>
        <w:jc w:val="center"/>
        <w:textAlignment w:val="baseline"/>
        <w:outlineLvl w:val="1"/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вищої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2022 року?</w:t>
      </w:r>
    </w:p>
    <w:p w14:paraId="4478C022" w14:textId="77777777" w:rsidR="00007885" w:rsidRPr="00007885" w:rsidRDefault="00007885" w:rsidP="00F17F0C">
      <w:pPr>
        <w:spacing w:after="0" w:line="360" w:lineRule="atLeast"/>
        <w:jc w:val="center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noProof/>
          <w:color w:val="5E6977"/>
          <w:sz w:val="27"/>
          <w:szCs w:val="27"/>
          <w:lang w:eastAsia="ru-UA"/>
        </w:rPr>
        <w:drawing>
          <wp:inline distT="0" distB="0" distL="0" distR="0" wp14:anchorId="43338353" wp14:editId="0AD8CDF1">
            <wp:extent cx="5467350" cy="3644900"/>
            <wp:effectExtent l="0" t="0" r="0" b="0"/>
            <wp:docPr id="5" name="Рисунок 5" descr="Зміни у вступній кампанії 2022 року - Learning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міни у вступній кампанії 2022 року - Learning.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859" cy="364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FB569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організації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іспитів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потрібна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підтверджена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інформація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про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потенційних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учасників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випробувань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.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Таку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інформацію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МОН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отримує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з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бази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реєстраційних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даних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потенційних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учасників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ЗНО.</w:t>
      </w:r>
    </w:p>
    <w:p w14:paraId="438F6DE9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1</w:t>
      </w:r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)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Якщо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ви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зареєструвалися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для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участі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в ЗНО</w:t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(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заповнили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реєстраційну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картку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зібрали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пакет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реєстраційних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документів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і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віддали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його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керівникові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закладу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або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самостійно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надіслали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до одного з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регіональних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центрів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оцінювання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якості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) </w:t>
      </w:r>
      <w:r w:rsidRPr="00007885">
        <w:rPr>
          <w:rFonts w:ascii="MS Mincho" w:eastAsia="MS Mincho" w:hAnsi="MS Mincho" w:cs="MS Mincho" w:hint="eastAsia"/>
          <w:color w:val="5E6977"/>
          <w:sz w:val="27"/>
          <w:szCs w:val="27"/>
          <w:lang w:eastAsia="ru-UA"/>
        </w:rPr>
        <w:t>ー</w:t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ви</w:t>
      </w:r>
      <w:proofErr w:type="spellEnd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 є 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поте</w:t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нційним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учасником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вступних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іспитувань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до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закладів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вищої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70786BA4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Найімовірніше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вже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маєте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сертифікат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учасника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ЗНО,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тож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зможете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заходити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на свою </w:t>
      </w:r>
      <w:proofErr w:type="spellStart"/>
      <w:r w:rsidR="00560BE6">
        <w:fldChar w:fldCharType="begin"/>
      </w:r>
      <w:r w:rsidR="00560BE6">
        <w:instrText xml:space="preserve"> HYPERLINK "https://zno.testportal.com.ua/info/login" \t "_blank" </w:instrText>
      </w:r>
      <w:r w:rsidR="00560BE6">
        <w:fldChar w:fldCharType="separate"/>
      </w:r>
      <w:r w:rsidRPr="00007885">
        <w:rPr>
          <w:rFonts w:ascii="Museo300" w:eastAsia="Times New Roman" w:hAnsi="Museo300" w:cs="Times New Roman"/>
          <w:color w:val="3333CC"/>
          <w:sz w:val="27"/>
          <w:szCs w:val="27"/>
          <w:u w:val="single"/>
          <w:bdr w:val="none" w:sz="0" w:space="0" w:color="auto" w:frame="1"/>
          <w:lang w:eastAsia="ru-UA"/>
        </w:rPr>
        <w:t>Інформаційну</w:t>
      </w:r>
      <w:proofErr w:type="spellEnd"/>
      <w:r w:rsidRPr="00007885">
        <w:rPr>
          <w:rFonts w:ascii="Museo300" w:eastAsia="Times New Roman" w:hAnsi="Museo300" w:cs="Times New Roman"/>
          <w:color w:val="3333CC"/>
          <w:sz w:val="27"/>
          <w:szCs w:val="27"/>
          <w:u w:val="single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3333CC"/>
          <w:sz w:val="27"/>
          <w:szCs w:val="27"/>
          <w:u w:val="single"/>
          <w:bdr w:val="none" w:sz="0" w:space="0" w:color="auto" w:frame="1"/>
          <w:lang w:eastAsia="ru-UA"/>
        </w:rPr>
        <w:t>сторінку</w:t>
      </w:r>
      <w:proofErr w:type="spellEnd"/>
      <w:r w:rsidR="00560BE6">
        <w:rPr>
          <w:rFonts w:ascii="Museo300" w:eastAsia="Times New Roman" w:hAnsi="Museo300" w:cs="Times New Roman"/>
          <w:color w:val="3333CC"/>
          <w:sz w:val="27"/>
          <w:szCs w:val="27"/>
          <w:u w:val="single"/>
          <w:bdr w:val="none" w:sz="0" w:space="0" w:color="auto" w:frame="1"/>
          <w:lang w:eastAsia="ru-UA"/>
        </w:rPr>
        <w:fldChar w:fldCharType="end"/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на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сайті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Українського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центру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оцінювання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якості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(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логін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і пароль для входу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розміщено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сертифікаті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),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аби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отримати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всю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актуальну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інформацію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щодо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подальших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дій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яка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стосуватиметься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саме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вас.</w:t>
      </w:r>
    </w:p>
    <w:p w14:paraId="56C67746" w14:textId="77777777" w:rsidR="00007885" w:rsidRPr="00007885" w:rsidRDefault="00007885" w:rsidP="00007885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Коли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потрібно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буде зайти на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Інформаційну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сторінку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буде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повідомлено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на </w:t>
      </w:r>
      <w:proofErr w:type="spellStart"/>
      <w:r w:rsidR="00560BE6">
        <w:fldChar w:fldCharType="begin"/>
      </w:r>
      <w:r w:rsidR="00560BE6">
        <w:instrText xml:space="preserve"> HYPERLINK "https://testportal.gov.ua/" \t "_blank" </w:instrText>
      </w:r>
      <w:r w:rsidR="00560BE6">
        <w:fldChar w:fldCharType="separate"/>
      </w:r>
      <w:r w:rsidRPr="00007885">
        <w:rPr>
          <w:rFonts w:ascii="inherit" w:eastAsia="Times New Roman" w:hAnsi="inherit" w:cs="Times New Roman"/>
          <w:color w:val="3333CC"/>
          <w:sz w:val="27"/>
          <w:szCs w:val="27"/>
          <w:u w:val="single"/>
          <w:bdr w:val="none" w:sz="0" w:space="0" w:color="auto" w:frame="1"/>
          <w:lang w:eastAsia="ru-UA"/>
        </w:rPr>
        <w:t>сайті</w:t>
      </w:r>
      <w:proofErr w:type="spellEnd"/>
      <w:r w:rsidRPr="00007885">
        <w:rPr>
          <w:rFonts w:ascii="inherit" w:eastAsia="Times New Roman" w:hAnsi="inherit" w:cs="Times New Roman"/>
          <w:color w:val="3333CC"/>
          <w:sz w:val="27"/>
          <w:szCs w:val="27"/>
          <w:u w:val="single"/>
          <w:bdr w:val="none" w:sz="0" w:space="0" w:color="auto" w:frame="1"/>
          <w:lang w:eastAsia="ru-UA"/>
        </w:rPr>
        <w:t xml:space="preserve"> УЦОЯО</w:t>
      </w:r>
      <w:r w:rsidR="00560BE6">
        <w:rPr>
          <w:rFonts w:ascii="inherit" w:eastAsia="Times New Roman" w:hAnsi="inherit" w:cs="Times New Roman"/>
          <w:color w:val="3333CC"/>
          <w:sz w:val="27"/>
          <w:szCs w:val="27"/>
          <w:u w:val="single"/>
          <w:bdr w:val="none" w:sz="0" w:space="0" w:color="auto" w:frame="1"/>
          <w:lang w:eastAsia="ru-UA"/>
        </w:rPr>
        <w:fldChar w:fldCharType="end"/>
      </w: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16DAACA5" w14:textId="77777777" w:rsidR="00007885" w:rsidRPr="00007885" w:rsidRDefault="00007885" w:rsidP="00007885">
      <w:pPr>
        <w:numPr>
          <w:ilvl w:val="0"/>
          <w:numId w:val="2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У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разі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якщо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 не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маєте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сертифіката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r w:rsidRPr="00007885">
        <w:rPr>
          <w:rFonts w:ascii="MS Mincho" w:eastAsia="MS Mincho" w:hAnsi="MS Mincho" w:cs="MS Mincho" w:hint="eastAsia"/>
          <w:color w:val="5E6977"/>
          <w:sz w:val="27"/>
          <w:szCs w:val="27"/>
          <w:lang w:eastAsia="ru-UA"/>
        </w:rPr>
        <w:t>ー</w:t>
      </w: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не 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хвилюйтеся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: 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невдовзі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УЦОЯО</w:t>
      </w: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повідомить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вас</w:t>
      </w: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як 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отримати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логін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і пароль</w:t>
      </w: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gram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для</w:t>
      </w: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входу</w:t>
      </w:r>
      <w:proofErr w:type="gram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на свою</w:t>
      </w: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Інформаційну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сторінку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5E1E0537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2)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Якщо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ви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цього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року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закінчуєте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здобувати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повну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загальну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середню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освіту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(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учень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/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учениця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ліцею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гімназії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чи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студент/студентка І</w:t>
      </w:r>
      <w:r w:rsidRPr="00007885">
        <w:rPr>
          <w:rFonts w:ascii="MS Mincho" w:eastAsia="MS Mincho" w:hAnsi="MS Mincho" w:cs="MS Mincho" w:hint="eastAsia"/>
          <w:color w:val="5E6977"/>
          <w:sz w:val="27"/>
          <w:szCs w:val="27"/>
          <w:lang w:eastAsia="ru-UA"/>
        </w:rPr>
        <w:t>ー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ІІ</w:t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курсу</w:t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коледжу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) 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і 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ще</w:t>
      </w:r>
      <w:proofErr w:type="spellEnd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 не 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зареєструвалися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для</w:t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участі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в ЗНО</w:t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(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навіть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не створили</w:t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lastRenderedPageBreak/>
        <w:t>реєстраційної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картки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) </w:t>
      </w:r>
      <w:r w:rsidRPr="00007885">
        <w:rPr>
          <w:rFonts w:ascii="MS Mincho" w:eastAsia="MS Mincho" w:hAnsi="MS Mincho" w:cs="MS Mincho" w:hint="eastAsia"/>
          <w:color w:val="5E6977"/>
          <w:sz w:val="27"/>
          <w:szCs w:val="27"/>
          <w:lang w:eastAsia="ru-UA"/>
        </w:rPr>
        <w:t>ー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 </w:t>
      </w:r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до 9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квітня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створіть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реєстраційну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картку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за </w:t>
      </w:r>
      <w:proofErr w:type="spellStart"/>
      <w:r w:rsidR="00560BE6">
        <w:fldChar w:fldCharType="begin"/>
      </w:r>
      <w:r w:rsidR="00560BE6">
        <w:instrText xml:space="preserve"> HYPERLINK "https://zno.testportal.com.ua/registration" \t "_blank" </w:instrText>
      </w:r>
      <w:r w:rsidR="00560BE6">
        <w:fldChar w:fldCharType="separate"/>
      </w:r>
      <w:r w:rsidRPr="00007885">
        <w:rPr>
          <w:rFonts w:ascii="Museo300" w:eastAsia="Times New Roman" w:hAnsi="Museo300" w:cs="Times New Roman"/>
          <w:color w:val="3333CC"/>
          <w:sz w:val="27"/>
          <w:szCs w:val="27"/>
          <w:u w:val="single"/>
          <w:bdr w:val="none" w:sz="0" w:space="0" w:color="auto" w:frame="1"/>
          <w:lang w:eastAsia="ru-UA"/>
        </w:rPr>
        <w:t>посиланням</w:t>
      </w:r>
      <w:proofErr w:type="spellEnd"/>
      <w:r w:rsidR="00560BE6">
        <w:rPr>
          <w:rFonts w:ascii="Museo300" w:eastAsia="Times New Roman" w:hAnsi="Museo300" w:cs="Times New Roman"/>
          <w:color w:val="3333CC"/>
          <w:sz w:val="27"/>
          <w:szCs w:val="27"/>
          <w:u w:val="single"/>
          <w:bdr w:val="none" w:sz="0" w:space="0" w:color="auto" w:frame="1"/>
          <w:lang w:eastAsia="ru-UA"/>
        </w:rPr>
        <w:fldChar w:fldCharType="end"/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40BAEF90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Уважно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заповніть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такі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її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поля:</w:t>
      </w:r>
    </w:p>
    <w:p w14:paraId="5E854652" w14:textId="77777777" w:rsidR="00007885" w:rsidRPr="00007885" w:rsidRDefault="00007885" w:rsidP="00007885">
      <w:pPr>
        <w:numPr>
          <w:ilvl w:val="0"/>
          <w:numId w:val="3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прізвище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ім’я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, по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батькові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(за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наявності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);</w:t>
      </w:r>
    </w:p>
    <w:p w14:paraId="39E79DEB" w14:textId="77777777" w:rsidR="00007885" w:rsidRPr="00007885" w:rsidRDefault="00007885" w:rsidP="00007885">
      <w:pPr>
        <w:numPr>
          <w:ilvl w:val="0"/>
          <w:numId w:val="3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дата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народження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;</w:t>
      </w:r>
    </w:p>
    <w:p w14:paraId="05A209F4" w14:textId="77777777" w:rsidR="00007885" w:rsidRPr="00007885" w:rsidRDefault="00007885" w:rsidP="00007885">
      <w:pPr>
        <w:numPr>
          <w:ilvl w:val="0"/>
          <w:numId w:val="3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серія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(за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наявності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), номер паспортного документа;</w:t>
      </w:r>
    </w:p>
    <w:p w14:paraId="3464975B" w14:textId="77777777" w:rsidR="00007885" w:rsidRPr="00007885" w:rsidRDefault="00007885" w:rsidP="00007885">
      <w:pPr>
        <w:numPr>
          <w:ilvl w:val="0"/>
          <w:numId w:val="3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номер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мобільного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телефону.</w:t>
      </w:r>
    </w:p>
    <w:p w14:paraId="120F3D00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Ці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дані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є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важливими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не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лише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участі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в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тестуваннях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а й 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подання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вами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документів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6DA3F2A7" w14:textId="77777777" w:rsidR="00007885" w:rsidRPr="00007885" w:rsidRDefault="00007885" w:rsidP="00007885">
      <w:pPr>
        <w:numPr>
          <w:ilvl w:val="0"/>
          <w:numId w:val="4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«У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реєстраційній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картці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 Ви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побачите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поля для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вибору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предметів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ЗНО/ДПА.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Заповніть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їх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будь ласка,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навіть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попри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скасування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ДПА у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формі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ЗНО», — </w:t>
      </w:r>
      <w:proofErr w:type="spellStart"/>
      <w:r w:rsidR="00560BE6">
        <w:fldChar w:fldCharType="begin"/>
      </w:r>
      <w:r w:rsidR="00560BE6">
        <w:instrText xml:space="preserve"> HYPERLINK "https://testportal.gov.ua/vazhlyva-informatsiya-dlya-vstupnykiv-i-kerivnykiv-zakladiv-osvity/" \t "_blank" </w:instrText>
      </w:r>
      <w:r w:rsidR="00560BE6">
        <w:fldChar w:fldCharType="separate"/>
      </w:r>
      <w:r w:rsidRPr="00007885">
        <w:rPr>
          <w:rFonts w:ascii="inherit" w:eastAsia="Times New Roman" w:hAnsi="inherit" w:cs="Times New Roman"/>
          <w:color w:val="3333CC"/>
          <w:sz w:val="27"/>
          <w:szCs w:val="27"/>
          <w:u w:val="single"/>
          <w:bdr w:val="none" w:sz="0" w:space="0" w:color="auto" w:frame="1"/>
          <w:lang w:eastAsia="ru-UA"/>
        </w:rPr>
        <w:t>наголошують</w:t>
      </w:r>
      <w:proofErr w:type="spellEnd"/>
      <w:r w:rsidR="00560BE6">
        <w:rPr>
          <w:rFonts w:ascii="inherit" w:eastAsia="Times New Roman" w:hAnsi="inherit" w:cs="Times New Roman"/>
          <w:color w:val="3333CC"/>
          <w:sz w:val="27"/>
          <w:szCs w:val="27"/>
          <w:u w:val="single"/>
          <w:bdr w:val="none" w:sz="0" w:space="0" w:color="auto" w:frame="1"/>
          <w:lang w:eastAsia="ru-UA"/>
        </w:rPr>
        <w:fldChar w:fldCharType="end"/>
      </w: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 в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Українському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центрі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оцінювання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якості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освіти</w:t>
      </w:r>
      <w:proofErr w:type="spellEnd"/>
    </w:p>
    <w:p w14:paraId="45A0DFB6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Якщо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є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змога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роздрукуйте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свою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реєстраційну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картку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заповніть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від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руки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заяву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про участь у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тестуваннях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додайте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копію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паспортного документа (за потреби додайте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медичний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витяг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про потребу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створення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для вас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спеціальних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умов 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проходження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тестувань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) і передайте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керівникові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закладу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, де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навчаєтеся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47B32A73" w14:textId="77777777" w:rsidR="00007885" w:rsidRPr="00007885" w:rsidRDefault="00007885" w:rsidP="00007885">
      <w:pPr>
        <w:numPr>
          <w:ilvl w:val="0"/>
          <w:numId w:val="5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Якщо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такої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можливості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немає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r w:rsidRPr="00007885">
        <w:rPr>
          <w:rFonts w:ascii="MS Mincho" w:eastAsia="MS Mincho" w:hAnsi="MS Mincho" w:cs="MS Mincho" w:hint="eastAsia"/>
          <w:color w:val="5E6977"/>
          <w:sz w:val="27"/>
          <w:szCs w:val="27"/>
          <w:lang w:eastAsia="ru-UA"/>
        </w:rPr>
        <w:t>ー</w:t>
      </w: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не 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хвилюйтеся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: 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достатньо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того</w:t>
      </w: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що</w:t>
      </w:r>
      <w:proofErr w:type="spellEnd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ви</w:t>
      </w:r>
      <w:proofErr w:type="spellEnd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сформували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реєстраційну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картку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3F7055BE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Найближчим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часом УЦОЯО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повідомить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усіх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вступників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, як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дізнатися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логін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і пароль </w:t>
      </w:r>
      <w:proofErr w:type="gram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для входу</w:t>
      </w:r>
      <w:proofErr w:type="gram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Інформаційну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сторінку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з актуальною для вас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інформацією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53963D4D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3)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Якщо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ви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 уже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здобули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повну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загальну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середню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освіту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 </w:t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(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маєте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свідоцтво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про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повну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загальну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середню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освіту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/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атестат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) і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ще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не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зареєструвалися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участі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в ЗНО (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навіть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не створили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реєстраційної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картки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), </w:t>
      </w:r>
      <w:r w:rsidRPr="00007885">
        <w:rPr>
          <w:rFonts w:ascii="MS Mincho" w:eastAsia="MS Mincho" w:hAnsi="MS Mincho" w:cs="MS Mincho" w:hint="eastAsia"/>
          <w:color w:val="5E6977"/>
          <w:sz w:val="27"/>
          <w:szCs w:val="27"/>
          <w:lang w:eastAsia="ru-UA"/>
        </w:rPr>
        <w:t>ー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 </w:t>
      </w:r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до 9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квітня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створіть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реєстраційну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картку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за </w:t>
      </w:r>
      <w:proofErr w:type="spellStart"/>
      <w:r w:rsidR="00560BE6">
        <w:fldChar w:fldCharType="begin"/>
      </w:r>
      <w:r w:rsidR="00560BE6">
        <w:instrText xml:space="preserve"> HYPERLINK "https://zno.testportal.com.ua/registration" \t "_blank" </w:instrText>
      </w:r>
      <w:r w:rsidR="00560BE6">
        <w:fldChar w:fldCharType="separate"/>
      </w:r>
      <w:r w:rsidRPr="00007885">
        <w:rPr>
          <w:rFonts w:ascii="Museo300" w:eastAsia="Times New Roman" w:hAnsi="Museo300" w:cs="Times New Roman"/>
          <w:color w:val="3333CC"/>
          <w:sz w:val="27"/>
          <w:szCs w:val="27"/>
          <w:u w:val="single"/>
          <w:bdr w:val="none" w:sz="0" w:space="0" w:color="auto" w:frame="1"/>
          <w:lang w:eastAsia="ru-UA"/>
        </w:rPr>
        <w:t>посиланням</w:t>
      </w:r>
      <w:proofErr w:type="spellEnd"/>
      <w:r w:rsidR="00560BE6">
        <w:rPr>
          <w:rFonts w:ascii="Museo300" w:eastAsia="Times New Roman" w:hAnsi="Museo300" w:cs="Times New Roman"/>
          <w:color w:val="3333CC"/>
          <w:sz w:val="27"/>
          <w:szCs w:val="27"/>
          <w:u w:val="single"/>
          <w:bdr w:val="none" w:sz="0" w:space="0" w:color="auto" w:frame="1"/>
          <w:lang w:eastAsia="ru-UA"/>
        </w:rPr>
        <w:fldChar w:fldCharType="end"/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45BAA6A9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Уважно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заповніть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такі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її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поля:</w:t>
      </w:r>
    </w:p>
    <w:p w14:paraId="24988C9E" w14:textId="77777777" w:rsidR="00007885" w:rsidRPr="00007885" w:rsidRDefault="00007885" w:rsidP="00007885">
      <w:pPr>
        <w:numPr>
          <w:ilvl w:val="0"/>
          <w:numId w:val="6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прізвище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ім’я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, по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батькові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(за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наявності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);</w:t>
      </w:r>
    </w:p>
    <w:p w14:paraId="0B576078" w14:textId="77777777" w:rsidR="00007885" w:rsidRPr="00007885" w:rsidRDefault="00007885" w:rsidP="00007885">
      <w:pPr>
        <w:numPr>
          <w:ilvl w:val="0"/>
          <w:numId w:val="6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дата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народження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;</w:t>
      </w:r>
    </w:p>
    <w:p w14:paraId="321C919E" w14:textId="77777777" w:rsidR="00007885" w:rsidRPr="00007885" w:rsidRDefault="00007885" w:rsidP="00007885">
      <w:pPr>
        <w:numPr>
          <w:ilvl w:val="0"/>
          <w:numId w:val="6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серія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(за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наявності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), номер паспортного документа;</w:t>
      </w:r>
    </w:p>
    <w:p w14:paraId="0D0B32D1" w14:textId="77777777" w:rsidR="00007885" w:rsidRPr="00007885" w:rsidRDefault="00007885" w:rsidP="00007885">
      <w:pPr>
        <w:numPr>
          <w:ilvl w:val="0"/>
          <w:numId w:val="6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номер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мобільного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телефону.</w:t>
      </w:r>
    </w:p>
    <w:p w14:paraId="01A93C4B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Ці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дані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є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важливими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не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лише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участі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в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тестуваннях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а й 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подання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вами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документів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547ABDD8" w14:textId="77777777" w:rsidR="00007885" w:rsidRPr="00007885" w:rsidRDefault="00007885" w:rsidP="00007885">
      <w:pPr>
        <w:numPr>
          <w:ilvl w:val="0"/>
          <w:numId w:val="7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«У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реєстраційній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картці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 Ви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побачите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поля для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вибору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предметів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ЗНО/ДПА.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Заповніть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їх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будь ласка,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навіть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попри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скасування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ДПА у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формі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ЗНО»,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наголошують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в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Українському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центрі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оцінювання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якості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освіти</w:t>
      </w:r>
      <w:proofErr w:type="spellEnd"/>
    </w:p>
    <w:p w14:paraId="03D1F4F2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Якщо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є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змога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роздрукуйте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свою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реєстраційну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картку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заповніть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від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руки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заяву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про участь у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тестуваннях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додайте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копію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паспортного документа (за потреби додайте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медичний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витяг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про потребу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створення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для вас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спеціальних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умов 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проходження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тестувань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) і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надішліть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такий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комплект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документів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lastRenderedPageBreak/>
        <w:t>до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Вінницького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регіонального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центру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оцінювання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якості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(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вул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.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Київська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46, м.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Вінниця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, 21009).</w:t>
      </w:r>
    </w:p>
    <w:p w14:paraId="28AE8EF4" w14:textId="77777777" w:rsidR="00007885" w:rsidRPr="00007885" w:rsidRDefault="00007885" w:rsidP="00007885">
      <w:pPr>
        <w:numPr>
          <w:ilvl w:val="0"/>
          <w:numId w:val="8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Якщо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 не можете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скористатися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засобами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поштового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зв’язку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надішліть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документи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електронну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адресу: vintest@vn.testportal.gov.ua. У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темі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листа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зазначте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своє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прізвище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, 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також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 те,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що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це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реєстраційні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документи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.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Наприклад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: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Шевченко_реєстраційні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документи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4BAEF278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Надсилати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документи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до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Вінницького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РЦОЯО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потрібно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лише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з метою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оптимізації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опрацювання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документів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,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це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 не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вплине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на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місце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проходження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тестувань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1198B88B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4)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Якщо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ви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перебуваєте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на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окупованих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територіях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або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на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територіях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, де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тривають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активні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бойові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дії</w:t>
      </w:r>
      <w:proofErr w:type="spellEnd"/>
    </w:p>
    <w:p w14:paraId="2AEC62E5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«Будь ласка,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тримайтеся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бережіть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себе! Ми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розуміємо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що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у вас є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труднощі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з доступом до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Інтернету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однак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якщо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маєте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змогу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будь ласка,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створіть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реєстраційну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картку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.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Необов’язково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щоб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її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заповнювали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особисто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.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Це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може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зробити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хтось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із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 ваших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друзів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чи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знайомих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.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Попросіть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унести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ваші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дані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до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реєстраційної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форми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(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прізвище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ім’я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, по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батькові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(за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наявності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), дату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народження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й номер паспортного документа).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Цього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наразі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буде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достатньо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»" —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повідомляють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в УЦОЯО.</w:t>
      </w:r>
    </w:p>
    <w:p w14:paraId="499AC016" w14:textId="77777777" w:rsidR="00007885" w:rsidRPr="00007885" w:rsidRDefault="00007885" w:rsidP="00007885">
      <w:pPr>
        <w:spacing w:before="150" w:after="150" w:line="450" w:lineRule="atLeast"/>
        <w:textAlignment w:val="baseline"/>
        <w:outlineLvl w:val="1"/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</w:pPr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Як буде 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проходити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вступна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кампанія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2022 року?</w:t>
      </w:r>
    </w:p>
    <w:p w14:paraId="50C7DE1D" w14:textId="77777777" w:rsidR="00007885" w:rsidRPr="00007885" w:rsidRDefault="00007885" w:rsidP="00F17F0C">
      <w:pPr>
        <w:spacing w:after="0" w:line="360" w:lineRule="atLeast"/>
        <w:jc w:val="center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noProof/>
          <w:color w:val="5E6977"/>
          <w:sz w:val="27"/>
          <w:szCs w:val="27"/>
          <w:lang w:eastAsia="ru-UA"/>
        </w:rPr>
        <w:drawing>
          <wp:inline distT="0" distB="0" distL="0" distR="0" wp14:anchorId="3BC608EE" wp14:editId="32BF23AC">
            <wp:extent cx="5295900" cy="3530600"/>
            <wp:effectExtent l="0" t="0" r="0" b="0"/>
            <wp:docPr id="6" name="Рисунок 6" descr="Зміни у вступній кампанії 2022 року - Learning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міни у вступній кампанії 2022 року - Learning.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DB60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1 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квітня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під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час </w:t>
      </w:r>
      <w:hyperlink r:id="rId7" w:tgtFrame="_blank" w:history="1">
        <w:r w:rsidRPr="00007885">
          <w:rPr>
            <w:rFonts w:ascii="Museo300" w:eastAsia="Times New Roman" w:hAnsi="Museo300" w:cs="Times New Roman"/>
            <w:color w:val="3333CC"/>
            <w:sz w:val="27"/>
            <w:szCs w:val="27"/>
            <w:u w:val="single"/>
            <w:bdr w:val="none" w:sz="0" w:space="0" w:color="auto" w:frame="1"/>
            <w:lang w:eastAsia="ru-UA"/>
          </w:rPr>
          <w:t>онлайн-</w:t>
        </w:r>
        <w:proofErr w:type="spellStart"/>
        <w:r w:rsidRPr="00007885">
          <w:rPr>
            <w:rFonts w:ascii="Museo300" w:eastAsia="Times New Roman" w:hAnsi="Museo300" w:cs="Times New Roman"/>
            <w:color w:val="3333CC"/>
            <w:sz w:val="27"/>
            <w:szCs w:val="27"/>
            <w:u w:val="single"/>
            <w:bdr w:val="none" w:sz="0" w:space="0" w:color="auto" w:frame="1"/>
            <w:lang w:eastAsia="ru-UA"/>
          </w:rPr>
          <w:t>брифінгу</w:t>
        </w:r>
        <w:proofErr w:type="spellEnd"/>
      </w:hyperlink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щодо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вступної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кампанії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в 2022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році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міністр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і науки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Сергій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Шкарлет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визначив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основні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пріоритети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цьогорічного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.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Серед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них:</w:t>
      </w:r>
    </w:p>
    <w:p w14:paraId="1C0CA760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1)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Безпека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та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цифровізація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:</w:t>
      </w:r>
    </w:p>
    <w:p w14:paraId="2C7DDBE0" w14:textId="77777777" w:rsidR="00007885" w:rsidRPr="00007885" w:rsidRDefault="00007885" w:rsidP="00007885">
      <w:pPr>
        <w:numPr>
          <w:ilvl w:val="0"/>
          <w:numId w:val="9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Подання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документів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і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підтвердження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місця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навчання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через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інтернет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7368FD95" w14:textId="77777777" w:rsidR="00007885" w:rsidRPr="00007885" w:rsidRDefault="00007885" w:rsidP="00007885">
      <w:pPr>
        <w:numPr>
          <w:ilvl w:val="0"/>
          <w:numId w:val="9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Інформація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про документ про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освіту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замість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самого документа.</w:t>
      </w:r>
    </w:p>
    <w:p w14:paraId="1DD53BD6" w14:textId="77777777" w:rsidR="00007885" w:rsidRPr="00007885" w:rsidRDefault="00007885" w:rsidP="00007885">
      <w:pPr>
        <w:numPr>
          <w:ilvl w:val="0"/>
          <w:numId w:val="9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lastRenderedPageBreak/>
        <w:t xml:space="preserve">Максимум один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централізований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онлайн-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іспит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можливістю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переривання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при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повітряній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тривозі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.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Учасники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будуть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переміщені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в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безпечне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місце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, 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після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відбою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тривоги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зможуть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відновити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тестування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18653A37" w14:textId="77777777" w:rsidR="00007885" w:rsidRPr="00007885" w:rsidRDefault="00007885" w:rsidP="00007885">
      <w:pPr>
        <w:numPr>
          <w:ilvl w:val="0"/>
          <w:numId w:val="9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Індивідуальні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усні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співбесіди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творчі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конкурси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та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фахові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іспити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можна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проводити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дистанційно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7E770FAB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2)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Рівний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доступ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усіх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випускників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до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вищої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освіти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:</w:t>
      </w:r>
    </w:p>
    <w:p w14:paraId="38A0FC19" w14:textId="77777777" w:rsidR="00007885" w:rsidRPr="00007885" w:rsidRDefault="00007885" w:rsidP="00007885">
      <w:pPr>
        <w:numPr>
          <w:ilvl w:val="0"/>
          <w:numId w:val="10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Подання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документів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дистанційні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співбесіди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творчі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конкурси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фахові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іспити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підтвердження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місця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навчання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 будь-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якої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точки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світу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12F410FE" w14:textId="77777777" w:rsidR="00007885" w:rsidRPr="00007885" w:rsidRDefault="00007885" w:rsidP="00007885">
      <w:pPr>
        <w:numPr>
          <w:ilvl w:val="0"/>
          <w:numId w:val="10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Централізовані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іспити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можна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буде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складати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в Україні (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крім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тимчасово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окупованих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територій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) і в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країнах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Східної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Європи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383CA5CF" w14:textId="77777777" w:rsidR="00007885" w:rsidRPr="00007885" w:rsidRDefault="00007885" w:rsidP="00007885">
      <w:pPr>
        <w:numPr>
          <w:ilvl w:val="0"/>
          <w:numId w:val="10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Основні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додаткові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та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організовані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сесії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централізованих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іспитів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(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щонайменше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впродовж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10 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днів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по 2 рази на день).</w:t>
      </w:r>
    </w:p>
    <w:p w14:paraId="09B1BF42" w14:textId="77777777" w:rsidR="00007885" w:rsidRPr="00007885" w:rsidRDefault="00007885" w:rsidP="00007885">
      <w:pPr>
        <w:numPr>
          <w:ilvl w:val="0"/>
          <w:numId w:val="10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Можливість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вступу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без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централізованих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іспитів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0302FE47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3)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Прозорі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вступні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випробування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:</w:t>
      </w:r>
    </w:p>
    <w:p w14:paraId="24E19F38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Цього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року МОН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створює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аналог ЗНО —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Національний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мультипредметний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тест</w:t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 (НМТ) 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здобуття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вищої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основі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повної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загальної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середньої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(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бюджетні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місця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), на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кон’юктурні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і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медичні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(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зокрема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й контракт).</w:t>
      </w:r>
    </w:p>
    <w:p w14:paraId="7EA5EE60" w14:textId="77777777" w:rsidR="00007885" w:rsidRPr="00007885" w:rsidRDefault="00007885" w:rsidP="00007885">
      <w:pPr>
        <w:numPr>
          <w:ilvl w:val="0"/>
          <w:numId w:val="11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Кон’юктурні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це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 «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Гуманітарні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науки» (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крім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«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Філологія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»), «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Соціальні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та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поведінкові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науки», «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Журналістика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», «Право», «Сфера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обслуговування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», «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Міжнародні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відносини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».</w:t>
      </w:r>
    </w:p>
    <w:p w14:paraId="3EB6D136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Вступники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програми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магістратури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будуть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складати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:</w:t>
      </w:r>
    </w:p>
    <w:p w14:paraId="0684D3AC" w14:textId="77777777" w:rsidR="00007885" w:rsidRPr="00007885" w:rsidRDefault="00007885" w:rsidP="00007885">
      <w:pPr>
        <w:numPr>
          <w:ilvl w:val="0"/>
          <w:numId w:val="12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Магістерський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комплексний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тест (МКТ) для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вступу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в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магістратуру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 «Права» та «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Міжнародного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права».</w:t>
      </w:r>
    </w:p>
    <w:p w14:paraId="30B912CD" w14:textId="77777777" w:rsidR="00007885" w:rsidRPr="00007885" w:rsidRDefault="00007885" w:rsidP="00007885">
      <w:pPr>
        <w:numPr>
          <w:ilvl w:val="0"/>
          <w:numId w:val="12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Магістерський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тест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навчальної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компетентності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(МТНК) при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вступі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в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магістратуру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окремі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4713077B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тестування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відбуватимуться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в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комп’ютерному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форматі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завдяки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чому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буде створено максимально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безпечні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умови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учасників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вступної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кампанії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4012DEB0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4)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Пріоритет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безпеки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та оборони:</w:t>
      </w:r>
    </w:p>
    <w:p w14:paraId="2EF5DA15" w14:textId="77777777" w:rsidR="00007885" w:rsidRPr="00007885" w:rsidRDefault="00007885" w:rsidP="00007885">
      <w:pPr>
        <w:numPr>
          <w:ilvl w:val="0"/>
          <w:numId w:val="13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Максимальне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сприяння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набору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курсантів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до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військових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і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правоохоронних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закладів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28BC30CC" w14:textId="77777777" w:rsidR="00007885" w:rsidRPr="00007885" w:rsidRDefault="00007885" w:rsidP="00007885">
      <w:pPr>
        <w:numPr>
          <w:ilvl w:val="0"/>
          <w:numId w:val="13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Залучення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військовослужбовців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добровольців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сил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ТрО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ЗСУ,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рятувальників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і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правоохоронців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які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зарекомендували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себе у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воєнний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час.</w:t>
      </w:r>
    </w:p>
    <w:p w14:paraId="56A8BB6E" w14:textId="0E96577F" w:rsidR="00007885" w:rsidRDefault="00007885" w:rsidP="00007885">
      <w:pPr>
        <w:numPr>
          <w:ilvl w:val="0"/>
          <w:numId w:val="13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Можлива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безоплатна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друга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освіта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для тих,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хто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здобув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першу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цивільну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освіту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38A76812" w14:textId="09505894" w:rsidR="00F17F0C" w:rsidRDefault="00F17F0C" w:rsidP="00F17F0C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</w:p>
    <w:p w14:paraId="6A62D7AA" w14:textId="6CF893E9" w:rsidR="00F17F0C" w:rsidRDefault="00F17F0C" w:rsidP="00F17F0C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</w:p>
    <w:p w14:paraId="174F34DA" w14:textId="77777777" w:rsidR="00F17F0C" w:rsidRPr="00007885" w:rsidRDefault="00F17F0C" w:rsidP="00F17F0C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</w:p>
    <w:p w14:paraId="222B4314" w14:textId="77777777" w:rsidR="00007885" w:rsidRPr="00007885" w:rsidRDefault="00007885" w:rsidP="00007885">
      <w:pPr>
        <w:spacing w:before="150" w:after="150" w:line="450" w:lineRule="atLeast"/>
        <w:textAlignment w:val="baseline"/>
        <w:outlineLvl w:val="1"/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lastRenderedPageBreak/>
        <w:t>Що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таке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Національний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мультипредметний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тест (НМТ)?</w:t>
      </w:r>
    </w:p>
    <w:p w14:paraId="70B9211E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Це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 один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комплексний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тест,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який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буде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складатися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з таких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предметів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:</w:t>
      </w:r>
    </w:p>
    <w:p w14:paraId="09386759" w14:textId="77777777" w:rsidR="00007885" w:rsidRPr="00007885" w:rsidRDefault="00007885" w:rsidP="00007885">
      <w:pPr>
        <w:numPr>
          <w:ilvl w:val="0"/>
          <w:numId w:val="14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українська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мова;</w:t>
      </w:r>
    </w:p>
    <w:p w14:paraId="53E18717" w14:textId="77777777" w:rsidR="00007885" w:rsidRPr="00007885" w:rsidRDefault="00007885" w:rsidP="00007885">
      <w:pPr>
        <w:numPr>
          <w:ilvl w:val="0"/>
          <w:numId w:val="14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математика;</w:t>
      </w:r>
    </w:p>
    <w:p w14:paraId="0E085B52" w14:textId="77777777" w:rsidR="00007885" w:rsidRPr="00007885" w:rsidRDefault="00007885" w:rsidP="00007885">
      <w:pPr>
        <w:numPr>
          <w:ilvl w:val="0"/>
          <w:numId w:val="14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історія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України.</w:t>
      </w:r>
    </w:p>
    <w:p w14:paraId="71A403B8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Тестів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з української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літератури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в НМТ не буде.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Міністр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та науки України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Сергій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Шкарлет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так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пояснює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вибір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предметів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для НМТ</w:t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:</w:t>
      </w:r>
    </w:p>
    <w:p w14:paraId="3C2FAD1E" w14:textId="77777777" w:rsidR="00007885" w:rsidRPr="00007885" w:rsidRDefault="00007885" w:rsidP="00007885">
      <w:pPr>
        <w:numPr>
          <w:ilvl w:val="0"/>
          <w:numId w:val="15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«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Ці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предмети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вивчають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усі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в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приблизно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однакових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умовах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.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Українська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мова та математика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обов’язкові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предмети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ДПА з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високою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прогностичною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валідністю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.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Історія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України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принципово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важлива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під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час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війни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тож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ми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обов’язково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хотіли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її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зберегти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в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частині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Національного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мультипредметного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тесту».</w:t>
      </w:r>
    </w:p>
    <w:p w14:paraId="0C113ABB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Завдання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НМТ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відповідатимуть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змісту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програм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ЗНО</w:t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з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навчальних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предметів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і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будуть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аналогічними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до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використовуваних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у ЗНО.</w:t>
      </w:r>
    </w:p>
    <w:p w14:paraId="0C06E1D1" w14:textId="77777777" w:rsidR="00007885" w:rsidRPr="00007885" w:rsidRDefault="00007885" w:rsidP="00007885">
      <w:pPr>
        <w:numPr>
          <w:ilvl w:val="0"/>
          <w:numId w:val="16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Відзначимо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що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завдань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відкритою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формою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відповіді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наприклад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написання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власного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висловлення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, в НМТ не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передбачено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7F11C625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За результатами тесту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учасники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отримають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3 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оцінки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за шкалою 100-200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балів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які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будуть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оголошені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одразу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після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його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закінчення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67EB749F" w14:textId="77777777" w:rsidR="00007885" w:rsidRPr="00007885" w:rsidRDefault="00007885" w:rsidP="00007885">
      <w:pPr>
        <w:numPr>
          <w:ilvl w:val="0"/>
          <w:numId w:val="17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Заплановано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що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 НМТ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можна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буде пройти й у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країнах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Східної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Європи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4EE5E947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Український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центр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оцінювання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якості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підготує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демонстраційний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варіант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НМТ</w:t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щоб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учасники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змогли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ознайомитися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з форматом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тестування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заздалегідь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653329C0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Спікери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брифінгу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наголосили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що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замість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результатів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НМТ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можна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буде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використовувати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результати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ЗНО 2019</w:t>
      </w:r>
      <w:r w:rsidRPr="00007885">
        <w:rPr>
          <w:rFonts w:ascii="MS Mincho" w:eastAsia="MS Mincho" w:hAnsi="MS Mincho" w:cs="MS Mincho" w:hint="eastAsia"/>
          <w:color w:val="5E6977"/>
          <w:sz w:val="27"/>
          <w:szCs w:val="27"/>
          <w:lang w:eastAsia="ru-UA"/>
        </w:rPr>
        <w:t>ー</w:t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2021</w:t>
      </w:r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Cambria" w:eastAsia="Times New Roman" w:hAnsi="Cambria" w:cs="Cambria"/>
          <w:color w:val="5E6977"/>
          <w:sz w:val="27"/>
          <w:szCs w:val="27"/>
          <w:lang w:eastAsia="ru-UA"/>
        </w:rPr>
        <w:t>років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76D5863C" w14:textId="77777777" w:rsidR="00007885" w:rsidRPr="00007885" w:rsidRDefault="00007885" w:rsidP="00007885">
      <w:pPr>
        <w:spacing w:before="150" w:after="150" w:line="450" w:lineRule="atLeast"/>
        <w:textAlignment w:val="baseline"/>
        <w:outlineLvl w:val="1"/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Чи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потрібно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для 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вступу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писати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мотиваційний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лист?</w:t>
      </w:r>
    </w:p>
    <w:p w14:paraId="788BA3AE" w14:textId="77777777" w:rsidR="00007885" w:rsidRPr="00007885" w:rsidRDefault="00007885" w:rsidP="00F17F0C">
      <w:pPr>
        <w:spacing w:after="0" w:line="360" w:lineRule="atLeast"/>
        <w:jc w:val="center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noProof/>
          <w:color w:val="5E6977"/>
          <w:sz w:val="27"/>
          <w:szCs w:val="27"/>
          <w:lang w:eastAsia="ru-UA"/>
        </w:rPr>
        <w:drawing>
          <wp:inline distT="0" distB="0" distL="0" distR="0" wp14:anchorId="487E259D" wp14:editId="32B3AAB0">
            <wp:extent cx="5038725" cy="3359150"/>
            <wp:effectExtent l="0" t="0" r="9525" b="0"/>
            <wp:docPr id="7" name="Рисунок 7" descr="Зміни у вступній кампанії 2022 року - Learning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міни у вступній кампанії 2022 року - Learning.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33C07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lastRenderedPageBreak/>
        <w:t xml:space="preserve">Так, одним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із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критеріїв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буде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мотиваційний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лист,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запроваджений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2020 року.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Цього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року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його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роль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суттєво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посилили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адже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за словами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міністра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і науки,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він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є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кращою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практикою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світових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університетів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1CF2AF16" w14:textId="77777777" w:rsidR="00007885" w:rsidRPr="00007885" w:rsidRDefault="00007885" w:rsidP="00007885">
      <w:pPr>
        <w:numPr>
          <w:ilvl w:val="0"/>
          <w:numId w:val="18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Мотиваційні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листи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вступники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зможуть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подавати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через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Єдину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державну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електронну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базу з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питань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(ЄДЕБО).</w:t>
      </w:r>
    </w:p>
    <w:p w14:paraId="2533B0F7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При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на </w:t>
      </w:r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бюджет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мотиваційний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лист буде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застосовуватися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рейтингування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вступників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з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однаковим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балом. На </w:t>
      </w:r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контракт </w:t>
      </w: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—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може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бути основою 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рейтингування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вступників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у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цілому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4B18C2A1" w14:textId="77777777" w:rsidR="00007885" w:rsidRPr="00007885" w:rsidRDefault="00007885" w:rsidP="00007885">
      <w:pPr>
        <w:numPr>
          <w:ilvl w:val="0"/>
          <w:numId w:val="19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«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Мотиваційний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лист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будуть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використовувати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при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вступі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на бюджет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тільки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в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ситуації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, коли на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останні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одне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або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кілька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місць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державного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замовлення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претендуватимуть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більше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людей з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однаковими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балами.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Наприклад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, є 10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ліцензійних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місць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, а 10 і 11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місця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 — два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абітурієнти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мають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однаковий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бал,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тільки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в такому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випадку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застосовується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оцінка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за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мотиваційний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лист</w:t>
      </w: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 На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контракті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більш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широко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можна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застосовувати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мотиваційний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лист,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тож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ми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хочемо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якраз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подивитись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, як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це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будуть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робити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університети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»,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відзначив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під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час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брифінгу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голова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комітету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питань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, науки та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інновацій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Сергій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Бабак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0FEF7E99" w14:textId="77777777" w:rsidR="00007885" w:rsidRPr="00007885" w:rsidRDefault="00007885" w:rsidP="00007885">
      <w:pPr>
        <w:spacing w:before="150" w:after="150" w:line="420" w:lineRule="atLeast"/>
        <w:textAlignment w:val="baseline"/>
        <w:outlineLvl w:val="2"/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</w:pPr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Як буде 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відбуватися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вступ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на 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здобуття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рівня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фахового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молодшого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бакалавра?</w:t>
      </w:r>
    </w:p>
    <w:p w14:paraId="71D85A78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1) На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основі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базової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середньої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:</w:t>
      </w:r>
    </w:p>
    <w:p w14:paraId="141391DA" w14:textId="77777777" w:rsidR="00007885" w:rsidRPr="00007885" w:rsidRDefault="00007885" w:rsidP="00007885">
      <w:pPr>
        <w:numPr>
          <w:ilvl w:val="0"/>
          <w:numId w:val="20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творчим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конкурсом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творчий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конкурс.</w:t>
      </w:r>
    </w:p>
    <w:p w14:paraId="4DCF0D2B" w14:textId="77777777" w:rsidR="00007885" w:rsidRPr="00007885" w:rsidRDefault="00007885" w:rsidP="00007885">
      <w:pPr>
        <w:numPr>
          <w:ilvl w:val="0"/>
          <w:numId w:val="20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Інші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на бюджет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індивідуальна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усна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співбесіда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1B391493" w14:textId="77777777" w:rsidR="00007885" w:rsidRPr="00007885" w:rsidRDefault="00007885" w:rsidP="00007885">
      <w:pPr>
        <w:numPr>
          <w:ilvl w:val="0"/>
          <w:numId w:val="20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Інші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на контракт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лише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мотиваційний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лист.</w:t>
      </w:r>
    </w:p>
    <w:p w14:paraId="77D6F8BB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2) На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основі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повної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загальної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середньої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або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ОКР «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Кваліфікований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робітник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»:</w:t>
      </w:r>
    </w:p>
    <w:p w14:paraId="0D111A05" w14:textId="77777777" w:rsidR="00007885" w:rsidRPr="00007885" w:rsidRDefault="00007885" w:rsidP="00007885">
      <w:pPr>
        <w:numPr>
          <w:ilvl w:val="0"/>
          <w:numId w:val="21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Курсанти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відповідно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до Правил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прийому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закладу.</w:t>
      </w:r>
    </w:p>
    <w:p w14:paraId="641FDD7F" w14:textId="77777777" w:rsidR="00007885" w:rsidRPr="00007885" w:rsidRDefault="00007885" w:rsidP="00007885">
      <w:pPr>
        <w:numPr>
          <w:ilvl w:val="0"/>
          <w:numId w:val="21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творчим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конкурсом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творчий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конкурс.</w:t>
      </w:r>
    </w:p>
    <w:p w14:paraId="35814D5E" w14:textId="77777777" w:rsidR="00007885" w:rsidRPr="00007885" w:rsidRDefault="00007885" w:rsidP="00007885">
      <w:pPr>
        <w:numPr>
          <w:ilvl w:val="0"/>
          <w:numId w:val="21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Інші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на бюджет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індивідуальна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усна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співбесіда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(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зокрема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й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вступ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основі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ОКР «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Кваліфікований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робітник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»).</w:t>
      </w:r>
    </w:p>
    <w:p w14:paraId="3C81EF22" w14:textId="77777777" w:rsidR="00007885" w:rsidRPr="00007885" w:rsidRDefault="00007885" w:rsidP="00007885">
      <w:pPr>
        <w:numPr>
          <w:ilvl w:val="0"/>
          <w:numId w:val="21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Інші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на контракт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лише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мотиваційний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лист (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зокрема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й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вступ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основі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ОКР «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Кваліфікований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робітник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»).</w:t>
      </w:r>
    </w:p>
    <w:p w14:paraId="5FBFB8FA" w14:textId="77777777" w:rsidR="00007885" w:rsidRPr="00007885" w:rsidRDefault="00007885" w:rsidP="00007885">
      <w:pPr>
        <w:spacing w:before="150" w:after="150" w:line="420" w:lineRule="atLeast"/>
        <w:textAlignment w:val="baseline"/>
        <w:outlineLvl w:val="2"/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</w:pPr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Як буде 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відбуватися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вступ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на 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здобуття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вищої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освіти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на 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основі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повної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загальної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середньої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освіти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та ОКР «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Молодший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 xml:space="preserve"> </w:t>
      </w:r>
      <w:proofErr w:type="spellStart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спеціаліст</w:t>
      </w:r>
      <w:proofErr w:type="spellEnd"/>
      <w:r w:rsidRPr="00007885">
        <w:rPr>
          <w:rFonts w:ascii="Museo500" w:eastAsia="Times New Roman" w:hAnsi="Museo500" w:cs="Times New Roman"/>
          <w:b/>
          <w:bCs/>
          <w:color w:val="5E6977"/>
          <w:sz w:val="29"/>
          <w:szCs w:val="29"/>
          <w:lang w:eastAsia="ru-UA"/>
        </w:rPr>
        <w:t>»?</w:t>
      </w:r>
    </w:p>
    <w:p w14:paraId="59282F8D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1) На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основі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повної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загальної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середньої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:</w:t>
      </w:r>
    </w:p>
    <w:p w14:paraId="75B5212A" w14:textId="77777777" w:rsidR="00007885" w:rsidRPr="00007885" w:rsidRDefault="00007885" w:rsidP="00007885">
      <w:pPr>
        <w:numPr>
          <w:ilvl w:val="0"/>
          <w:numId w:val="22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Курсанти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відповідно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до Правил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прийому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закладу.</w:t>
      </w:r>
    </w:p>
    <w:p w14:paraId="40C64C82" w14:textId="77777777" w:rsidR="00007885" w:rsidRPr="00007885" w:rsidRDefault="00007885" w:rsidP="00007885">
      <w:pPr>
        <w:numPr>
          <w:ilvl w:val="0"/>
          <w:numId w:val="22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творчим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конкурсом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творчий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конкурс.</w:t>
      </w:r>
    </w:p>
    <w:p w14:paraId="1271E1A2" w14:textId="77777777" w:rsidR="00007885" w:rsidRPr="00007885" w:rsidRDefault="00007885" w:rsidP="00007885">
      <w:pPr>
        <w:numPr>
          <w:ilvl w:val="0"/>
          <w:numId w:val="22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Інші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на бюджет,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спеціальність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035 (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крім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української та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кримськотатарської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мови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і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літератури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, фольклористики) і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галузі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05, </w:t>
      </w: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lastRenderedPageBreak/>
        <w:t xml:space="preserve">06, 07, 08, 22, 24, 28, 29 на контракт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Національний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мультипредметний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тест.</w:t>
      </w:r>
    </w:p>
    <w:p w14:paraId="35E9C57D" w14:textId="77777777" w:rsidR="00007885" w:rsidRPr="00007885" w:rsidRDefault="00007885" w:rsidP="00007885">
      <w:pPr>
        <w:numPr>
          <w:ilvl w:val="0"/>
          <w:numId w:val="22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(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крім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05, 06, 07, 08, 22, 24, 28, 29, 035) на контракт —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мотиваційний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лист.</w:t>
      </w:r>
    </w:p>
    <w:p w14:paraId="644A2ABE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2) На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основі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ОКР «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Молодший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спеціаліст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» (ФМБ МБ):</w:t>
      </w:r>
    </w:p>
    <w:p w14:paraId="0C56AF2A" w14:textId="77777777" w:rsidR="00007885" w:rsidRPr="00007885" w:rsidRDefault="00007885" w:rsidP="00007885">
      <w:pPr>
        <w:numPr>
          <w:ilvl w:val="0"/>
          <w:numId w:val="23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Дві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предметні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оцінки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ЗНО 2019-2021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чи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НМТ 2022 року.</w:t>
      </w:r>
    </w:p>
    <w:p w14:paraId="748AA690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Середній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бал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атестата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враховуватися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при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не буде.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Сільський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та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галузевий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коефіцієнти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зберігаються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регіональний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 —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зазнає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змін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0624C705" w14:textId="77777777" w:rsidR="00007885" w:rsidRPr="00007885" w:rsidRDefault="00007885" w:rsidP="00007885">
      <w:pPr>
        <w:spacing w:before="150" w:after="150" w:line="450" w:lineRule="atLeast"/>
        <w:textAlignment w:val="baseline"/>
        <w:outlineLvl w:val="1"/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Чи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встановлюється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цього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року 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мінімальний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>прохідний</w:t>
      </w:r>
      <w:proofErr w:type="spellEnd"/>
      <w:r w:rsidRPr="00007885">
        <w:rPr>
          <w:rFonts w:ascii="Museo300" w:eastAsia="Times New Roman" w:hAnsi="Museo300" w:cs="Times New Roman"/>
          <w:b/>
          <w:bCs/>
          <w:color w:val="5E6977"/>
          <w:sz w:val="30"/>
          <w:szCs w:val="30"/>
          <w:lang w:eastAsia="ru-UA"/>
        </w:rPr>
        <w:t xml:space="preserve"> бал?</w:t>
      </w:r>
    </w:p>
    <w:p w14:paraId="4BF3C316" w14:textId="77777777" w:rsidR="00007885" w:rsidRPr="00007885" w:rsidRDefault="00007885" w:rsidP="00F17F0C">
      <w:pPr>
        <w:spacing w:after="0" w:line="360" w:lineRule="atLeast"/>
        <w:jc w:val="center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noProof/>
          <w:color w:val="5E6977"/>
          <w:sz w:val="27"/>
          <w:szCs w:val="27"/>
          <w:lang w:eastAsia="ru-UA"/>
        </w:rPr>
        <w:drawing>
          <wp:inline distT="0" distB="0" distL="0" distR="0" wp14:anchorId="02A5AB36" wp14:editId="68197959">
            <wp:extent cx="4929188" cy="3286125"/>
            <wp:effectExtent l="0" t="0" r="5080" b="0"/>
            <wp:docPr id="8" name="Рисунок 8" descr="Зміни у вступній кампанії 2022 року - Learning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міни у вступній кампанії 2022 року - Learning.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679" cy="328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00CA4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МОН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залишив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мінімальні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значення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кількості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балів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вступу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окремі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та на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місця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державного та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регіонального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замовлення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6E41CDC3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Так,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конкурсний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бал для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вступу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на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основі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повної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загальної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середньої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освіти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не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може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бути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менше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ніж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:</w:t>
      </w:r>
    </w:p>
    <w:p w14:paraId="6D7F980A" w14:textId="77777777" w:rsidR="00007885" w:rsidRPr="00007885" w:rsidRDefault="00007885" w:rsidP="00007885">
      <w:pPr>
        <w:numPr>
          <w:ilvl w:val="0"/>
          <w:numId w:val="24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125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балів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 — на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місця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державного та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регіонального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замовлення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;</w:t>
      </w:r>
    </w:p>
    <w:p w14:paraId="52F8AE8B" w14:textId="77777777" w:rsidR="00007885" w:rsidRPr="00007885" w:rsidRDefault="00007885" w:rsidP="00007885">
      <w:pPr>
        <w:numPr>
          <w:ilvl w:val="0"/>
          <w:numId w:val="24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130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балів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 — для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здобуття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ступеня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магістра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за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спеціальністю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«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Фармація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,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промислова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фармація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»;</w:t>
      </w:r>
    </w:p>
    <w:p w14:paraId="294CEE87" w14:textId="77777777" w:rsidR="00007885" w:rsidRPr="00007885" w:rsidRDefault="00007885" w:rsidP="00007885">
      <w:pPr>
        <w:numPr>
          <w:ilvl w:val="0"/>
          <w:numId w:val="24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140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балів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 — для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спеціальностей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галузей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знань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«Право», «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Публічне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управління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», «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Міжнародні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відносини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».</w:t>
      </w:r>
    </w:p>
    <w:p w14:paraId="07677754" w14:textId="77777777" w:rsidR="00007885" w:rsidRPr="00007885" w:rsidRDefault="00007885" w:rsidP="00007885">
      <w:pPr>
        <w:spacing w:after="0" w:line="360" w:lineRule="atLeast"/>
        <w:textAlignment w:val="baseline"/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Вступники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на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спеціальності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«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Стоматологія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», «Медицина» та «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Педіатрія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» для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участі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в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конкурсі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мають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набрати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щонайменше</w:t>
      </w:r>
      <w:proofErr w:type="spellEnd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 xml:space="preserve"> 150 </w:t>
      </w:r>
      <w:proofErr w:type="spellStart"/>
      <w:r w:rsidRPr="00007885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UA"/>
        </w:rPr>
        <w:t>балів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із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 другого та 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третього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конкурсних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предметів</w:t>
      </w:r>
      <w:proofErr w:type="spellEnd"/>
      <w:r w:rsidRPr="00007885">
        <w:rPr>
          <w:rFonts w:ascii="Museo300" w:eastAsia="Times New Roman" w:hAnsi="Museo300" w:cs="Times New Roman"/>
          <w:color w:val="5E6977"/>
          <w:sz w:val="27"/>
          <w:szCs w:val="27"/>
          <w:lang w:eastAsia="ru-UA"/>
        </w:rPr>
        <w:t>.</w:t>
      </w:r>
    </w:p>
    <w:p w14:paraId="27599387" w14:textId="77777777" w:rsidR="00007885" w:rsidRPr="00007885" w:rsidRDefault="00007885" w:rsidP="00007885">
      <w:pPr>
        <w:numPr>
          <w:ilvl w:val="0"/>
          <w:numId w:val="25"/>
        </w:num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</w:pP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Ця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умова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не буде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поширюватися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на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абітурієнтів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, у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яких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конкурсний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бал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становитиме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більше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 xml:space="preserve"> 175 </w:t>
      </w:r>
      <w:proofErr w:type="spellStart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балів</w:t>
      </w:r>
      <w:proofErr w:type="spellEnd"/>
      <w:r w:rsidRPr="00007885">
        <w:rPr>
          <w:rFonts w:ascii="inherit" w:eastAsia="Times New Roman" w:hAnsi="inherit" w:cs="Times New Roman"/>
          <w:color w:val="5E6977"/>
          <w:sz w:val="27"/>
          <w:szCs w:val="27"/>
          <w:lang w:eastAsia="ru-UA"/>
        </w:rPr>
        <w:t>.</w:t>
      </w:r>
    </w:p>
    <w:p w14:paraId="4B9064D2" w14:textId="77777777" w:rsidR="00560BE6" w:rsidRDefault="00560BE6" w:rsidP="00560BE6"/>
    <w:p w14:paraId="48631D0E" w14:textId="77777777" w:rsidR="00560BE6" w:rsidRPr="00560BE6" w:rsidRDefault="00560BE6" w:rsidP="00560BE6"/>
    <w:sectPr w:rsidR="00560BE6" w:rsidRPr="00560BE6" w:rsidSect="00F17F0C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300">
    <w:altName w:val="Cambria"/>
    <w:panose1 w:val="00000000000000000000"/>
    <w:charset w:val="00"/>
    <w:family w:val="roman"/>
    <w:notTrueType/>
    <w:pitch w:val="default"/>
  </w:font>
  <w:font w:name="Museo700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useo50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5D00"/>
    <w:multiLevelType w:val="multilevel"/>
    <w:tmpl w:val="3C2C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51EB0"/>
    <w:multiLevelType w:val="multilevel"/>
    <w:tmpl w:val="D46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65919"/>
    <w:multiLevelType w:val="multilevel"/>
    <w:tmpl w:val="9D64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06F7E"/>
    <w:multiLevelType w:val="multilevel"/>
    <w:tmpl w:val="F870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E1291"/>
    <w:multiLevelType w:val="multilevel"/>
    <w:tmpl w:val="0352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A4F75"/>
    <w:multiLevelType w:val="multilevel"/>
    <w:tmpl w:val="265E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F7F38"/>
    <w:multiLevelType w:val="multilevel"/>
    <w:tmpl w:val="A0B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0284D"/>
    <w:multiLevelType w:val="multilevel"/>
    <w:tmpl w:val="81F6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3669B"/>
    <w:multiLevelType w:val="multilevel"/>
    <w:tmpl w:val="370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AF2FDF"/>
    <w:multiLevelType w:val="multilevel"/>
    <w:tmpl w:val="86E8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0954AD"/>
    <w:multiLevelType w:val="multilevel"/>
    <w:tmpl w:val="5034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435BD"/>
    <w:multiLevelType w:val="multilevel"/>
    <w:tmpl w:val="81E8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335E7"/>
    <w:multiLevelType w:val="multilevel"/>
    <w:tmpl w:val="60C2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375AE0"/>
    <w:multiLevelType w:val="multilevel"/>
    <w:tmpl w:val="3C28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FD3887"/>
    <w:multiLevelType w:val="multilevel"/>
    <w:tmpl w:val="B3AA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D3797"/>
    <w:multiLevelType w:val="multilevel"/>
    <w:tmpl w:val="BCDA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4B195F"/>
    <w:multiLevelType w:val="multilevel"/>
    <w:tmpl w:val="322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905EB5"/>
    <w:multiLevelType w:val="multilevel"/>
    <w:tmpl w:val="3590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F4915"/>
    <w:multiLevelType w:val="multilevel"/>
    <w:tmpl w:val="BC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B340AB"/>
    <w:multiLevelType w:val="multilevel"/>
    <w:tmpl w:val="52EA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032E01"/>
    <w:multiLevelType w:val="multilevel"/>
    <w:tmpl w:val="23F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62242"/>
    <w:multiLevelType w:val="multilevel"/>
    <w:tmpl w:val="DFB4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1E79E9"/>
    <w:multiLevelType w:val="multilevel"/>
    <w:tmpl w:val="5DB0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600D93"/>
    <w:multiLevelType w:val="multilevel"/>
    <w:tmpl w:val="0814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856C37"/>
    <w:multiLevelType w:val="multilevel"/>
    <w:tmpl w:val="786E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0256DC"/>
    <w:multiLevelType w:val="multilevel"/>
    <w:tmpl w:val="0276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913412">
    <w:abstractNumId w:val="10"/>
  </w:num>
  <w:num w:numId="2" w16cid:durableId="1482579109">
    <w:abstractNumId w:val="21"/>
  </w:num>
  <w:num w:numId="3" w16cid:durableId="1661470476">
    <w:abstractNumId w:val="14"/>
  </w:num>
  <w:num w:numId="4" w16cid:durableId="377705105">
    <w:abstractNumId w:val="3"/>
  </w:num>
  <w:num w:numId="5" w16cid:durableId="1344821272">
    <w:abstractNumId w:val="6"/>
  </w:num>
  <w:num w:numId="6" w16cid:durableId="1220362542">
    <w:abstractNumId w:val="18"/>
  </w:num>
  <w:num w:numId="7" w16cid:durableId="837038346">
    <w:abstractNumId w:val="22"/>
  </w:num>
  <w:num w:numId="8" w16cid:durableId="217741420">
    <w:abstractNumId w:val="5"/>
  </w:num>
  <w:num w:numId="9" w16cid:durableId="425465127">
    <w:abstractNumId w:val="11"/>
  </w:num>
  <w:num w:numId="10" w16cid:durableId="780075164">
    <w:abstractNumId w:val="9"/>
  </w:num>
  <w:num w:numId="11" w16cid:durableId="374695442">
    <w:abstractNumId w:val="2"/>
  </w:num>
  <w:num w:numId="12" w16cid:durableId="535653511">
    <w:abstractNumId w:val="24"/>
  </w:num>
  <w:num w:numId="13" w16cid:durableId="960722787">
    <w:abstractNumId w:val="1"/>
  </w:num>
  <w:num w:numId="14" w16cid:durableId="1866863294">
    <w:abstractNumId w:val="19"/>
  </w:num>
  <w:num w:numId="15" w16cid:durableId="1009453511">
    <w:abstractNumId w:val="25"/>
  </w:num>
  <w:num w:numId="16" w16cid:durableId="1382360771">
    <w:abstractNumId w:val="20"/>
  </w:num>
  <w:num w:numId="17" w16cid:durableId="1003361959">
    <w:abstractNumId w:val="7"/>
  </w:num>
  <w:num w:numId="18" w16cid:durableId="725762753">
    <w:abstractNumId w:val="23"/>
  </w:num>
  <w:num w:numId="19" w16cid:durableId="740450104">
    <w:abstractNumId w:val="0"/>
  </w:num>
  <w:num w:numId="20" w16cid:durableId="692076740">
    <w:abstractNumId w:val="13"/>
  </w:num>
  <w:num w:numId="21" w16cid:durableId="1313174556">
    <w:abstractNumId w:val="8"/>
  </w:num>
  <w:num w:numId="22" w16cid:durableId="803280411">
    <w:abstractNumId w:val="17"/>
  </w:num>
  <w:num w:numId="23" w16cid:durableId="762841132">
    <w:abstractNumId w:val="12"/>
  </w:num>
  <w:num w:numId="24" w16cid:durableId="640617121">
    <w:abstractNumId w:val="16"/>
  </w:num>
  <w:num w:numId="25" w16cid:durableId="1720324269">
    <w:abstractNumId w:val="4"/>
  </w:num>
  <w:num w:numId="26" w16cid:durableId="19302373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F7"/>
    <w:rsid w:val="00007885"/>
    <w:rsid w:val="00362633"/>
    <w:rsid w:val="00560BE6"/>
    <w:rsid w:val="006736F7"/>
    <w:rsid w:val="00F1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8A31"/>
  <w15:chartTrackingRefBased/>
  <w15:docId w15:val="{3CE6EDDE-56D8-4DDB-9B94-563CBEF0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B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0BE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60B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outu.be/1ko8vkr6l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1788</Words>
  <Characters>10197</Characters>
  <Application>Microsoft Office Word</Application>
  <DocSecurity>0</DocSecurity>
  <Lines>84</Lines>
  <Paragraphs>23</Paragraphs>
  <ScaleCrop>false</ScaleCrop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2022-04-08T06:28:00Z</dcterms:created>
  <dcterms:modified xsi:type="dcterms:W3CDTF">2022-04-08T06:57:00Z</dcterms:modified>
</cp:coreProperties>
</file>