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BC" w:rsidRPr="002853BC" w:rsidRDefault="002853BC" w:rsidP="002853BC">
      <w:pPr>
        <w:suppressAutoHyphens/>
        <w:spacing w:after="0" w:line="240" w:lineRule="auto"/>
        <w:ind w:firstLine="567"/>
        <w:jc w:val="center"/>
        <w:rPr>
          <w:rFonts w:ascii="Times New Roman" w:eastAsia="Times New Roman" w:hAnsi="Times New Roman" w:cs="Times New Roman"/>
          <w:color w:val="000000"/>
          <w:sz w:val="28"/>
          <w:szCs w:val="28"/>
          <w:lang w:val="en-US" w:eastAsia="uk-UA"/>
        </w:rPr>
      </w:pPr>
      <w:r w:rsidRPr="002853BC">
        <w:rPr>
          <w:rFonts w:ascii="Times New Roman" w:eastAsia="Times New Roman" w:hAnsi="Times New Roman" w:cs="Times New Roman"/>
          <w:noProof/>
          <w:color w:val="000000"/>
          <w:sz w:val="28"/>
          <w:szCs w:val="28"/>
          <w:lang w:eastAsia="ru-RU"/>
        </w:rPr>
        <w:drawing>
          <wp:inline distT="0" distB="0" distL="0" distR="0" wp14:anchorId="63E9FEFE" wp14:editId="22E83236">
            <wp:extent cx="502920" cy="6508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l="-99" t="-78" r="-99" b="-78"/>
                    <a:stretch>
                      <a:fillRect/>
                    </a:stretch>
                  </pic:blipFill>
                  <pic:spPr bwMode="auto">
                    <a:xfrm>
                      <a:off x="0" y="0"/>
                      <a:ext cx="502920" cy="650875"/>
                    </a:xfrm>
                    <a:prstGeom prst="rect">
                      <a:avLst/>
                    </a:prstGeom>
                    <a:solidFill>
                      <a:srgbClr val="FFFFFF"/>
                    </a:solidFill>
                    <a:ln>
                      <a:noFill/>
                    </a:ln>
                  </pic:spPr>
                </pic:pic>
              </a:graphicData>
            </a:graphic>
          </wp:inline>
        </w:drawing>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color w:val="000000"/>
          <w:sz w:val="28"/>
          <w:szCs w:val="28"/>
          <w:lang w:val="en-US" w:eastAsia="uk-UA"/>
        </w:rPr>
      </w:pPr>
    </w:p>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b/>
          <w:color w:val="000000"/>
          <w:sz w:val="28"/>
          <w:szCs w:val="28"/>
          <w:lang w:val="uk-UA" w:eastAsia="zh-CN"/>
        </w:rPr>
        <w:t>СЛАВУТСЬКА    МІСЬКА    РАДА</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b/>
          <w:color w:val="000000"/>
          <w:sz w:val="28"/>
          <w:szCs w:val="28"/>
          <w:lang w:val="uk-UA" w:eastAsia="zh-CN"/>
        </w:rPr>
        <w:t>ХМЕЛЬНИЦЬКОЇ    ОБЛАСТІ</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b/>
          <w:color w:val="000000"/>
          <w:sz w:val="28"/>
          <w:szCs w:val="28"/>
          <w:lang w:val="uk-UA" w:eastAsia="zh-CN"/>
        </w:rPr>
        <w:t>Р І Ш Е Н Н Я</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b/>
          <w:color w:val="000000"/>
          <w:sz w:val="28"/>
          <w:szCs w:val="28"/>
          <w:lang w:val="uk-UA" w:eastAsia="zh-CN"/>
        </w:rPr>
        <w:t xml:space="preserve">15 сесії міської ради </w:t>
      </w:r>
      <w:r w:rsidRPr="002853BC">
        <w:rPr>
          <w:rFonts w:ascii="Times New Roman" w:eastAsia="Times New Roman" w:hAnsi="Times New Roman" w:cs="Times New Roman"/>
          <w:color w:val="000000"/>
          <w:sz w:val="28"/>
          <w:szCs w:val="28"/>
          <w:lang w:val="uk-UA" w:eastAsia="zh-CN"/>
        </w:rPr>
        <w:t xml:space="preserve"> </w:t>
      </w:r>
      <w:r w:rsidRPr="002853BC">
        <w:rPr>
          <w:rFonts w:ascii="Times New Roman" w:eastAsia="Times New Roman" w:hAnsi="Times New Roman" w:cs="Times New Roman"/>
          <w:b/>
          <w:color w:val="000000"/>
          <w:sz w:val="28"/>
          <w:szCs w:val="28"/>
          <w:lang w:val="en-US" w:eastAsia="zh-CN"/>
        </w:rPr>
        <w:t>V</w:t>
      </w:r>
      <w:r w:rsidRPr="002853BC">
        <w:rPr>
          <w:rFonts w:ascii="Times New Roman" w:eastAsia="Times New Roman" w:hAnsi="Times New Roman" w:cs="Times New Roman"/>
          <w:b/>
          <w:color w:val="000000"/>
          <w:sz w:val="28"/>
          <w:szCs w:val="28"/>
          <w:lang w:val="uk-UA" w:eastAsia="zh-CN"/>
        </w:rPr>
        <w:t>ІІІ</w:t>
      </w:r>
      <w:r w:rsidRPr="002853BC">
        <w:rPr>
          <w:rFonts w:ascii="Times New Roman" w:eastAsia="Times New Roman" w:hAnsi="Times New Roman" w:cs="Times New Roman"/>
          <w:color w:val="000000"/>
          <w:sz w:val="28"/>
          <w:szCs w:val="28"/>
          <w:lang w:val="uk-UA" w:eastAsia="zh-CN"/>
        </w:rPr>
        <w:t xml:space="preserve"> </w:t>
      </w:r>
      <w:r w:rsidRPr="002853BC">
        <w:rPr>
          <w:rFonts w:ascii="Times New Roman" w:eastAsia="Times New Roman" w:hAnsi="Times New Roman" w:cs="Times New Roman"/>
          <w:b/>
          <w:color w:val="000000"/>
          <w:sz w:val="28"/>
          <w:szCs w:val="28"/>
          <w:lang w:val="uk-UA" w:eastAsia="zh-CN"/>
        </w:rPr>
        <w:t>скликання</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b/>
          <w:color w:val="000000"/>
          <w:sz w:val="28"/>
          <w:szCs w:val="28"/>
          <w:lang w:val="uk-UA" w:eastAsia="uk-UA"/>
        </w:rPr>
      </w:pPr>
    </w:p>
    <w:tbl>
      <w:tblPr>
        <w:tblW w:w="0" w:type="auto"/>
        <w:tblLayout w:type="fixed"/>
        <w:tblLook w:val="0000" w:firstRow="0" w:lastRow="0" w:firstColumn="0" w:lastColumn="0" w:noHBand="0" w:noVBand="0"/>
      </w:tblPr>
      <w:tblGrid>
        <w:gridCol w:w="3226"/>
        <w:gridCol w:w="3190"/>
        <w:gridCol w:w="3190"/>
      </w:tblGrid>
      <w:tr w:rsidR="002853BC" w:rsidRPr="002853BC" w:rsidTr="00F63324">
        <w:tc>
          <w:tcPr>
            <w:tcW w:w="3226" w:type="dxa"/>
            <w:shd w:val="clear" w:color="auto" w:fill="auto"/>
          </w:tcPr>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rPr>
              <w:t>24 лютого 2022р.</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color w:val="000000"/>
                <w:sz w:val="28"/>
                <w:szCs w:val="28"/>
                <w:lang w:val="uk-UA" w:eastAsia="zh-CN"/>
              </w:rPr>
            </w:pPr>
          </w:p>
        </w:tc>
        <w:tc>
          <w:tcPr>
            <w:tcW w:w="3190" w:type="dxa"/>
            <w:shd w:val="clear" w:color="auto" w:fill="auto"/>
          </w:tcPr>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rPr>
              <w:t>Славута</w:t>
            </w:r>
          </w:p>
        </w:tc>
        <w:tc>
          <w:tcPr>
            <w:tcW w:w="3190" w:type="dxa"/>
            <w:shd w:val="clear" w:color="auto" w:fill="auto"/>
          </w:tcPr>
          <w:p w:rsidR="002853BC" w:rsidRPr="002853BC" w:rsidRDefault="002853BC" w:rsidP="002853BC">
            <w:pPr>
              <w:suppressAutoHyphens/>
              <w:spacing w:after="0" w:line="240" w:lineRule="auto"/>
              <w:ind w:firstLine="567"/>
              <w:jc w:val="center"/>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rPr>
              <w:t>№ 1-15/2022</w:t>
            </w:r>
          </w:p>
          <w:p w:rsidR="002853BC" w:rsidRPr="002853BC" w:rsidRDefault="002853BC" w:rsidP="002853BC">
            <w:pPr>
              <w:suppressAutoHyphens/>
              <w:spacing w:after="0" w:line="240" w:lineRule="auto"/>
              <w:ind w:firstLine="567"/>
              <w:jc w:val="center"/>
              <w:rPr>
                <w:rFonts w:ascii="Times New Roman" w:eastAsia="Times New Roman" w:hAnsi="Times New Roman" w:cs="Times New Roman"/>
                <w:color w:val="000000"/>
                <w:sz w:val="28"/>
                <w:szCs w:val="28"/>
                <w:lang w:eastAsia="zh-CN"/>
              </w:rPr>
            </w:pPr>
          </w:p>
        </w:tc>
      </w:tr>
    </w:tbl>
    <w:p w:rsidR="002853BC" w:rsidRPr="002853BC" w:rsidRDefault="002853BC" w:rsidP="002853BC">
      <w:pPr>
        <w:tabs>
          <w:tab w:val="left" w:pos="993"/>
          <w:tab w:val="left" w:pos="2320"/>
        </w:tabs>
        <w:suppressAutoHyphens/>
        <w:spacing w:after="0" w:line="240" w:lineRule="auto"/>
        <w:ind w:hanging="142"/>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 xml:space="preserve">Про визначення об’єктів комунальної  власності </w:t>
      </w:r>
      <w:bookmarkStart w:id="0" w:name="_Hlk96599883"/>
    </w:p>
    <w:p w:rsidR="002853BC" w:rsidRPr="002853BC" w:rsidRDefault="002853BC" w:rsidP="002853BC">
      <w:pPr>
        <w:tabs>
          <w:tab w:val="left" w:pos="993"/>
          <w:tab w:val="left" w:pos="2320"/>
        </w:tabs>
        <w:suppressAutoHyphens/>
        <w:spacing w:after="0" w:line="240" w:lineRule="auto"/>
        <w:ind w:hanging="142"/>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для розміщення внутрішньо переміщених</w:t>
      </w:r>
    </w:p>
    <w:p w:rsidR="002853BC" w:rsidRPr="002853BC" w:rsidRDefault="002853BC" w:rsidP="002853BC">
      <w:pPr>
        <w:tabs>
          <w:tab w:val="left" w:pos="993"/>
          <w:tab w:val="left" w:pos="2320"/>
        </w:tabs>
        <w:suppressAutoHyphens/>
        <w:spacing w:after="0" w:line="240" w:lineRule="auto"/>
        <w:ind w:hanging="142"/>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 xml:space="preserve">осіб </w:t>
      </w:r>
      <w:r w:rsidRPr="002853BC">
        <w:rPr>
          <w:rFonts w:ascii="Times New Roman" w:eastAsia="Times New Roman" w:hAnsi="Times New Roman" w:cs="Times New Roman"/>
          <w:color w:val="000000"/>
          <w:sz w:val="28"/>
          <w:szCs w:val="28"/>
          <w:shd w:val="clear" w:color="auto" w:fill="FFFFFF"/>
          <w:lang w:val="uk-UA" w:eastAsia="zh-CN"/>
        </w:rPr>
        <w:t xml:space="preserve">в наслідок </w:t>
      </w:r>
      <w:r w:rsidRPr="002853BC">
        <w:rPr>
          <w:rFonts w:ascii="Times New Roman" w:eastAsia="Times New Roman" w:hAnsi="Times New Roman" w:cs="Times New Roman"/>
          <w:color w:val="000000"/>
          <w:sz w:val="28"/>
          <w:szCs w:val="28"/>
          <w:lang w:val="uk-UA" w:eastAsia="zh-CN" w:bidi="uk-UA"/>
        </w:rPr>
        <w:t>російсько-української війни</w:t>
      </w:r>
    </w:p>
    <w:bookmarkEnd w:id="0"/>
    <w:p w:rsidR="002853BC" w:rsidRPr="002853BC" w:rsidRDefault="002853BC" w:rsidP="002853BC">
      <w:pPr>
        <w:tabs>
          <w:tab w:val="left" w:pos="993"/>
          <w:tab w:val="left" w:pos="2320"/>
        </w:tabs>
        <w:suppressAutoHyphens/>
        <w:spacing w:after="0" w:line="240" w:lineRule="auto"/>
        <w:ind w:firstLine="567"/>
        <w:rPr>
          <w:rFonts w:ascii="Times New Roman" w:eastAsia="Times New Roman" w:hAnsi="Times New Roman" w:cs="Times New Roman"/>
          <w:color w:val="000000"/>
          <w:sz w:val="28"/>
          <w:szCs w:val="28"/>
          <w:lang w:val="uk-UA" w:eastAsia="zh-CN" w:bidi="uk-UA"/>
        </w:rPr>
      </w:pP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 xml:space="preserve">Заслухавши інформацію заступника міського голови з питань діяльності виконавчих органів ради Ігоря ПІГОЛЯ, у зв’язку із початком повномасштабних військових дій, зумовлених </w:t>
      </w:r>
      <w:r w:rsidRPr="002853BC">
        <w:rPr>
          <w:rFonts w:ascii="Times New Roman" w:eastAsia="Times New Roman" w:hAnsi="Times New Roman" w:cs="Times New Roman"/>
          <w:color w:val="000000"/>
          <w:sz w:val="28"/>
          <w:szCs w:val="28"/>
          <w:shd w:val="clear" w:color="auto" w:fill="FFFFFF"/>
          <w:lang w:val="uk-UA" w:eastAsia="zh-CN"/>
        </w:rPr>
        <w:t>військовою агресією Російської Федерації проти України, враховуючи введення на всій території воєнного стану на підставі Указу Президента України від 24.02.2022 р. № 64/2022 «Про введення воєнного стану в Україні», затвердженого Верховною Радою України, керуючись Законом України «Про правовий режим воєнного стану»,  Законом України «Про забезпечення прав і свобод внутрішньо переміщених осіб», ст. 25, ч. 5 ст. 60 Закону України «Про місцеве самоврядування в Україні»</w:t>
      </w:r>
      <w:r w:rsidRPr="002853BC">
        <w:rPr>
          <w:rFonts w:ascii="Times New Roman" w:eastAsia="Times New Roman" w:hAnsi="Times New Roman" w:cs="Times New Roman"/>
          <w:color w:val="000000"/>
          <w:sz w:val="28"/>
          <w:szCs w:val="28"/>
          <w:lang w:val="uk-UA" w:eastAsia="zh-CN" w:bidi="uk-UA"/>
        </w:rPr>
        <w:t>, Славутська міська рада ВИРІШИЛА:</w:t>
      </w: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color w:val="000000"/>
          <w:sz w:val="28"/>
          <w:szCs w:val="28"/>
          <w:lang w:val="uk-UA" w:eastAsia="zh-CN" w:bidi="uk-UA"/>
        </w:rPr>
      </w:pPr>
    </w:p>
    <w:p w:rsidR="002853BC" w:rsidRPr="002853BC" w:rsidRDefault="00F40012" w:rsidP="00F40012">
      <w:pPr>
        <w:tabs>
          <w:tab w:val="left" w:pos="851"/>
          <w:tab w:val="left" w:pos="993"/>
          <w:tab w:val="left" w:pos="2320"/>
        </w:tabs>
        <w:suppressAutoHyphens/>
        <w:spacing w:after="0" w:line="240" w:lineRule="auto"/>
        <w:jc w:val="both"/>
        <w:rPr>
          <w:rFonts w:ascii="Times New Roman" w:eastAsia="Times New Roman" w:hAnsi="Times New Roman" w:cs="Times New Roman"/>
          <w:sz w:val="28"/>
          <w:szCs w:val="24"/>
          <w:lang w:val="uk-UA" w:eastAsia="zh-CN"/>
        </w:rPr>
      </w:pPr>
      <w:r>
        <w:rPr>
          <w:rFonts w:ascii="Times New Roman" w:eastAsia="Times New Roman" w:hAnsi="Times New Roman" w:cs="Times New Roman"/>
          <w:color w:val="000000"/>
          <w:sz w:val="28"/>
          <w:szCs w:val="28"/>
          <w:lang w:val="uk-UA" w:eastAsia="zh-CN" w:bidi="uk-UA"/>
        </w:rPr>
        <w:t>1.</w:t>
      </w:r>
      <w:bookmarkStart w:id="1" w:name="_GoBack"/>
      <w:bookmarkEnd w:id="1"/>
      <w:r w:rsidR="002853BC" w:rsidRPr="002853BC">
        <w:rPr>
          <w:rFonts w:ascii="Times New Roman" w:eastAsia="Times New Roman" w:hAnsi="Times New Roman" w:cs="Times New Roman"/>
          <w:color w:val="000000"/>
          <w:sz w:val="28"/>
          <w:szCs w:val="28"/>
          <w:lang w:val="uk-UA" w:eastAsia="zh-CN" w:bidi="uk-UA"/>
        </w:rPr>
        <w:t xml:space="preserve">Визначити об’єкти комунальної власності – приміщення </w:t>
      </w:r>
      <w:bookmarkStart w:id="2" w:name="_Hlk96600904"/>
      <w:r w:rsidR="002853BC" w:rsidRPr="002853BC">
        <w:rPr>
          <w:rFonts w:ascii="Times New Roman" w:eastAsia="Times New Roman" w:hAnsi="Times New Roman" w:cs="Times New Roman"/>
          <w:color w:val="000000"/>
          <w:sz w:val="28"/>
          <w:szCs w:val="28"/>
          <w:lang w:val="uk-UA" w:eastAsia="zh-CN" w:bidi="uk-UA"/>
        </w:rPr>
        <w:t xml:space="preserve">закладів освіти та культури Славутської міської територіальної громади </w:t>
      </w:r>
      <w:bookmarkEnd w:id="2"/>
      <w:r w:rsidR="002853BC" w:rsidRPr="002853BC">
        <w:rPr>
          <w:rFonts w:ascii="Times New Roman" w:eastAsia="Times New Roman" w:hAnsi="Times New Roman" w:cs="Times New Roman"/>
          <w:color w:val="000000"/>
          <w:sz w:val="28"/>
          <w:szCs w:val="28"/>
          <w:lang w:val="uk-UA" w:eastAsia="zh-CN" w:bidi="uk-UA"/>
        </w:rPr>
        <w:t xml:space="preserve">для розміщення </w:t>
      </w:r>
      <w:bookmarkStart w:id="3" w:name="_Hlk96602203"/>
      <w:r w:rsidR="002853BC" w:rsidRPr="002853BC">
        <w:rPr>
          <w:rFonts w:ascii="Times New Roman" w:eastAsia="Times New Roman" w:hAnsi="Times New Roman" w:cs="Times New Roman"/>
          <w:color w:val="000000"/>
          <w:sz w:val="28"/>
          <w:szCs w:val="28"/>
          <w:lang w:val="uk-UA" w:eastAsia="zh-CN" w:bidi="uk-UA"/>
        </w:rPr>
        <w:t xml:space="preserve">внутрішньо переміщених осіб </w:t>
      </w:r>
      <w:bookmarkEnd w:id="3"/>
      <w:r w:rsidR="002853BC" w:rsidRPr="002853BC">
        <w:rPr>
          <w:rFonts w:ascii="Times New Roman" w:eastAsia="Times New Roman" w:hAnsi="Times New Roman" w:cs="Times New Roman"/>
          <w:color w:val="000000"/>
          <w:sz w:val="28"/>
          <w:szCs w:val="28"/>
          <w:shd w:val="clear" w:color="auto" w:fill="FFFFFF"/>
          <w:lang w:val="uk-UA" w:eastAsia="zh-CN"/>
        </w:rPr>
        <w:t>в наслідок російсько-української війни.</w:t>
      </w:r>
      <w:r w:rsidR="002853BC" w:rsidRPr="002853BC">
        <w:rPr>
          <w:rFonts w:ascii="Times New Roman" w:eastAsia="Times New Roman" w:hAnsi="Times New Roman" w:cs="Times New Roman"/>
          <w:color w:val="000000"/>
          <w:sz w:val="28"/>
          <w:szCs w:val="28"/>
          <w:lang w:val="uk-UA" w:eastAsia="zh-CN" w:bidi="uk-UA"/>
        </w:rPr>
        <w:t xml:space="preserve"> </w:t>
      </w:r>
    </w:p>
    <w:p w:rsidR="002853BC" w:rsidRPr="002853BC" w:rsidRDefault="002853BC" w:rsidP="002853BC">
      <w:pPr>
        <w:numPr>
          <w:ilvl w:val="0"/>
          <w:numId w:val="3"/>
        </w:numPr>
        <w:tabs>
          <w:tab w:val="left" w:pos="993"/>
          <w:tab w:val="left" w:pos="1134"/>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 xml:space="preserve">Управлінню соціального захисту населення виконавчого комітету Славутської міської ради (Олександр ХМЕЛЕВСЬКИЙ): </w:t>
      </w:r>
    </w:p>
    <w:p w:rsidR="002853BC" w:rsidRPr="002853BC" w:rsidRDefault="002853BC" w:rsidP="002853BC">
      <w:pPr>
        <w:numPr>
          <w:ilvl w:val="1"/>
          <w:numId w:val="3"/>
        </w:numPr>
        <w:tabs>
          <w:tab w:val="left" w:pos="993"/>
          <w:tab w:val="left" w:pos="1134"/>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Забезпечити ведення списків внутрішньо переміщених осіб, які прибули в Славутську міську територіальну громаду та потребують розміщення;</w:t>
      </w:r>
    </w:p>
    <w:p w:rsidR="002853BC" w:rsidRPr="002853BC" w:rsidRDefault="002853BC" w:rsidP="002853BC">
      <w:pPr>
        <w:numPr>
          <w:ilvl w:val="1"/>
          <w:numId w:val="3"/>
        </w:numPr>
        <w:tabs>
          <w:tab w:val="left" w:pos="993"/>
          <w:tab w:val="left" w:pos="1134"/>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Своєчасно передавати дані списки Управлінню освіти виконавчого комітету Славутської міської ради для подальшого вирішення питань щодо їх розміщення.</w:t>
      </w:r>
    </w:p>
    <w:p w:rsidR="002853BC" w:rsidRPr="002853BC" w:rsidRDefault="002853BC" w:rsidP="002853BC">
      <w:pPr>
        <w:numPr>
          <w:ilvl w:val="0"/>
          <w:numId w:val="3"/>
        </w:numPr>
        <w:tabs>
          <w:tab w:val="left" w:pos="851"/>
          <w:tab w:val="left" w:pos="993"/>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Управлінню освіти виконавчого комітету Славутської міської ради (Ельміра ПЕРЕПЕЛИЦЯ) організувати процес розміщення та харчування внутрішньо переміщених осіб на об’єктах комунальної власності Славутської міської територіальної громади згідно наявних списків та інформації Управління соціального захисту населення виконавчого комітету Славутської міської ради.</w:t>
      </w:r>
    </w:p>
    <w:p w:rsidR="002853BC" w:rsidRPr="002853BC" w:rsidRDefault="002853BC" w:rsidP="002853BC">
      <w:pPr>
        <w:numPr>
          <w:ilvl w:val="0"/>
          <w:numId w:val="3"/>
        </w:numPr>
        <w:tabs>
          <w:tab w:val="left" w:pos="851"/>
          <w:tab w:val="left" w:pos="993"/>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shd w:val="clear" w:color="auto" w:fill="FFFFFF"/>
          <w:lang w:val="uk-UA" w:eastAsia="zh-CN"/>
        </w:rPr>
        <w:t xml:space="preserve">Керівникам </w:t>
      </w:r>
      <w:r w:rsidRPr="002853BC">
        <w:rPr>
          <w:rFonts w:ascii="Times New Roman" w:eastAsia="Times New Roman" w:hAnsi="Times New Roman" w:cs="Times New Roman"/>
          <w:color w:val="000000"/>
          <w:sz w:val="28"/>
          <w:szCs w:val="28"/>
          <w:lang w:val="uk-UA" w:eastAsia="zh-CN" w:bidi="uk-UA"/>
        </w:rPr>
        <w:t xml:space="preserve">закладів освіти та культури </w:t>
      </w:r>
      <w:bookmarkStart w:id="4" w:name="_Hlk96603096"/>
      <w:r w:rsidRPr="002853BC">
        <w:rPr>
          <w:rFonts w:ascii="Times New Roman" w:eastAsia="Times New Roman" w:hAnsi="Times New Roman" w:cs="Times New Roman"/>
          <w:color w:val="000000"/>
          <w:sz w:val="28"/>
          <w:szCs w:val="28"/>
          <w:lang w:val="uk-UA" w:eastAsia="zh-CN" w:bidi="uk-UA"/>
        </w:rPr>
        <w:t xml:space="preserve">Славутської міської ради забезпечити </w:t>
      </w:r>
      <w:bookmarkEnd w:id="4"/>
      <w:r w:rsidRPr="002853BC">
        <w:rPr>
          <w:rFonts w:ascii="Times New Roman" w:eastAsia="Times New Roman" w:hAnsi="Times New Roman" w:cs="Times New Roman"/>
          <w:color w:val="000000"/>
          <w:sz w:val="28"/>
          <w:szCs w:val="28"/>
          <w:lang w:val="uk-UA" w:eastAsia="zh-CN" w:bidi="uk-UA"/>
        </w:rPr>
        <w:t>безпосереднє розміщення визначеної цим рішенням категорії осіб.</w:t>
      </w:r>
    </w:p>
    <w:p w:rsidR="002853BC" w:rsidRPr="002853BC" w:rsidRDefault="002853BC" w:rsidP="002853BC">
      <w:pPr>
        <w:numPr>
          <w:ilvl w:val="0"/>
          <w:numId w:val="3"/>
        </w:numPr>
        <w:tabs>
          <w:tab w:val="left" w:pos="851"/>
          <w:tab w:val="left" w:pos="993"/>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shd w:val="clear" w:color="auto" w:fill="FFFFFF"/>
          <w:lang w:val="uk-UA" w:eastAsia="zh-CN"/>
        </w:rPr>
        <w:lastRenderedPageBreak/>
        <w:t xml:space="preserve">Керівникам </w:t>
      </w:r>
      <w:r w:rsidRPr="002853BC">
        <w:rPr>
          <w:rFonts w:ascii="Times New Roman" w:eastAsia="Times New Roman" w:hAnsi="Times New Roman" w:cs="Times New Roman"/>
          <w:color w:val="000000"/>
          <w:sz w:val="28"/>
          <w:szCs w:val="28"/>
          <w:lang w:val="uk-UA" w:eastAsia="zh-CN" w:bidi="uk-UA"/>
        </w:rPr>
        <w:t>закладів освіти Славутської міської ради забезпечити харчування внутрішньо переміщених осіб і роти охорони Славутського відділення № 1 Центру  комплектування та соціальної підтримки в межах наявних матеріальних ресурсів.</w:t>
      </w:r>
    </w:p>
    <w:p w:rsidR="002853BC" w:rsidRPr="002853BC" w:rsidRDefault="002853BC" w:rsidP="002853BC">
      <w:pPr>
        <w:numPr>
          <w:ilvl w:val="0"/>
          <w:numId w:val="3"/>
        </w:numPr>
        <w:tabs>
          <w:tab w:val="left" w:pos="851"/>
          <w:tab w:val="left" w:pos="993"/>
          <w:tab w:val="left" w:pos="2320"/>
        </w:tabs>
        <w:suppressAutoHyphens/>
        <w:spacing w:after="0" w:line="240" w:lineRule="auto"/>
        <w:ind w:left="0"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 xml:space="preserve">Контроль за виконанням даного рішення покласти на </w:t>
      </w:r>
      <w:r w:rsidRPr="002853BC">
        <w:rPr>
          <w:rFonts w:ascii="Times New Roman" w:eastAsia="Times New Roman" w:hAnsi="Times New Roman" w:cs="Times New Roman"/>
          <w:color w:val="000000"/>
          <w:sz w:val="28"/>
          <w:szCs w:val="28"/>
          <w:lang w:val="uk-UA" w:eastAsia="zh-CN"/>
        </w:rPr>
        <w:t xml:space="preserve"> постійну комісію з питань гуманітарної сфери, регламенту, депутатської діяльності, законності, правопорядку, антикорупційної діяльності (Миколу КЛИМКОВЕЦЬКОГО), а організацію його виконання – на заступника міського голови з питань діяльності виконавчих органів ради Ігоря ПІГОЛЯ.</w:t>
      </w: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color w:val="000000"/>
          <w:sz w:val="28"/>
          <w:szCs w:val="28"/>
          <w:lang w:val="uk-UA" w:eastAsia="zh-CN" w:bidi="uk-UA"/>
        </w:rPr>
      </w:pP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color w:val="000000"/>
          <w:sz w:val="28"/>
          <w:szCs w:val="28"/>
          <w:lang w:val="uk-UA" w:eastAsia="zh-CN" w:bidi="uk-UA"/>
        </w:rPr>
      </w:pP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sz w:val="28"/>
          <w:szCs w:val="24"/>
          <w:lang w:val="uk-UA" w:eastAsia="zh-CN"/>
        </w:rPr>
      </w:pPr>
      <w:r w:rsidRPr="002853BC">
        <w:rPr>
          <w:rFonts w:ascii="Times New Roman" w:eastAsia="Times New Roman" w:hAnsi="Times New Roman" w:cs="Times New Roman"/>
          <w:color w:val="000000"/>
          <w:sz w:val="28"/>
          <w:szCs w:val="28"/>
          <w:lang w:val="uk-UA" w:eastAsia="zh-CN" w:bidi="uk-UA"/>
        </w:rPr>
        <w:t>Міський голова</w:t>
      </w:r>
      <w:r w:rsidRPr="002853BC">
        <w:rPr>
          <w:rFonts w:ascii="Times New Roman" w:eastAsia="Times New Roman" w:hAnsi="Times New Roman" w:cs="Times New Roman"/>
          <w:color w:val="000000"/>
          <w:sz w:val="28"/>
          <w:szCs w:val="28"/>
          <w:lang w:val="uk-UA" w:eastAsia="zh-CN" w:bidi="uk-UA"/>
        </w:rPr>
        <w:tab/>
      </w:r>
      <w:r w:rsidRPr="002853BC">
        <w:rPr>
          <w:rFonts w:ascii="Times New Roman" w:eastAsia="Times New Roman" w:hAnsi="Times New Roman" w:cs="Times New Roman"/>
          <w:color w:val="000000"/>
          <w:sz w:val="28"/>
          <w:szCs w:val="28"/>
          <w:lang w:val="uk-UA" w:eastAsia="zh-CN" w:bidi="uk-UA"/>
        </w:rPr>
        <w:tab/>
      </w:r>
      <w:r w:rsidRPr="002853BC">
        <w:rPr>
          <w:rFonts w:ascii="Times New Roman" w:eastAsia="Times New Roman" w:hAnsi="Times New Roman" w:cs="Times New Roman"/>
          <w:color w:val="000000"/>
          <w:sz w:val="28"/>
          <w:szCs w:val="28"/>
          <w:lang w:val="uk-UA" w:eastAsia="zh-CN" w:bidi="uk-UA"/>
        </w:rPr>
        <w:tab/>
      </w:r>
      <w:r w:rsidRPr="002853BC">
        <w:rPr>
          <w:rFonts w:ascii="Times New Roman" w:eastAsia="Times New Roman" w:hAnsi="Times New Roman" w:cs="Times New Roman"/>
          <w:color w:val="000000"/>
          <w:sz w:val="28"/>
          <w:szCs w:val="28"/>
          <w:lang w:val="uk-UA" w:eastAsia="zh-CN" w:bidi="uk-UA"/>
        </w:rPr>
        <w:tab/>
      </w:r>
      <w:r w:rsidRPr="002853BC">
        <w:rPr>
          <w:rFonts w:ascii="Times New Roman" w:eastAsia="Times New Roman" w:hAnsi="Times New Roman" w:cs="Times New Roman"/>
          <w:color w:val="000000"/>
          <w:sz w:val="28"/>
          <w:szCs w:val="28"/>
          <w:lang w:val="uk-UA" w:eastAsia="zh-CN" w:bidi="uk-UA"/>
        </w:rPr>
        <w:tab/>
      </w:r>
      <w:r w:rsidRPr="002853BC">
        <w:rPr>
          <w:rFonts w:ascii="Times New Roman" w:eastAsia="Times New Roman" w:hAnsi="Times New Roman" w:cs="Times New Roman"/>
          <w:color w:val="000000"/>
          <w:sz w:val="28"/>
          <w:szCs w:val="28"/>
          <w:lang w:val="uk-UA" w:eastAsia="zh-CN" w:bidi="uk-UA"/>
        </w:rPr>
        <w:tab/>
        <w:t>Василь СИДОР</w:t>
      </w: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color w:val="000000"/>
          <w:sz w:val="28"/>
          <w:szCs w:val="28"/>
          <w:lang w:val="uk-UA" w:eastAsia="zh-CN" w:bidi="uk-UA"/>
        </w:rPr>
      </w:pPr>
    </w:p>
    <w:p w:rsidR="002853BC" w:rsidRPr="002853BC" w:rsidRDefault="002853BC" w:rsidP="002853BC">
      <w:pPr>
        <w:tabs>
          <w:tab w:val="left" w:pos="993"/>
          <w:tab w:val="left" w:pos="2320"/>
        </w:tabs>
        <w:suppressAutoHyphens/>
        <w:spacing w:after="0" w:line="240" w:lineRule="auto"/>
        <w:ind w:firstLine="567"/>
        <w:jc w:val="both"/>
        <w:rPr>
          <w:rFonts w:ascii="Times New Roman" w:eastAsia="Times New Roman" w:hAnsi="Times New Roman" w:cs="Times New Roman"/>
          <w:color w:val="000000"/>
          <w:sz w:val="28"/>
          <w:szCs w:val="28"/>
          <w:lang w:val="uk-UA" w:eastAsia="zh-CN" w:bidi="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2853BC" w:rsidRDefault="002853BC" w:rsidP="00C66B67">
      <w:pPr>
        <w:pStyle w:val="rvps7"/>
        <w:shd w:val="clear" w:color="auto" w:fill="FFFFFF"/>
        <w:spacing w:before="150" w:beforeAutospacing="0" w:after="150" w:afterAutospacing="0"/>
        <w:ind w:left="450" w:right="450"/>
        <w:jc w:val="center"/>
        <w:rPr>
          <w:rStyle w:val="rvts15"/>
          <w:b/>
          <w:bCs/>
          <w:color w:val="333333"/>
          <w:sz w:val="28"/>
          <w:szCs w:val="28"/>
          <w:lang w:val="uk-UA"/>
        </w:rPr>
      </w:pPr>
    </w:p>
    <w:sectPr w:rsidR="002853BC" w:rsidSect="001F420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0"/>
        </w:tabs>
        <w:ind w:left="786" w:hanging="360"/>
      </w:pPr>
      <w:rPr>
        <w:color w:val="000000"/>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070" w:hanging="1080"/>
      </w:pPr>
    </w:lvl>
    <w:lvl w:ilvl="5">
      <w:start w:val="1"/>
      <w:numFmt w:val="decimal"/>
      <w:lvlText w:val="%1.%2.%3.%4.%5.%6."/>
      <w:lvlJc w:val="left"/>
      <w:pPr>
        <w:tabs>
          <w:tab w:val="num" w:pos="0"/>
        </w:tabs>
        <w:ind w:left="2571" w:hanging="1440"/>
      </w:pPr>
    </w:lvl>
    <w:lvl w:ilvl="6">
      <w:start w:val="1"/>
      <w:numFmt w:val="decimal"/>
      <w:lvlText w:val="%1.%2.%3.%4.%5.%6.%7."/>
      <w:lvlJc w:val="left"/>
      <w:pPr>
        <w:tabs>
          <w:tab w:val="num" w:pos="0"/>
        </w:tabs>
        <w:ind w:left="3072" w:hanging="1800"/>
      </w:pPr>
    </w:lvl>
    <w:lvl w:ilvl="7">
      <w:start w:val="1"/>
      <w:numFmt w:val="decimal"/>
      <w:lvlText w:val="%1.%2.%3.%4.%5.%6.%7.%8."/>
      <w:lvlJc w:val="left"/>
      <w:pPr>
        <w:tabs>
          <w:tab w:val="num" w:pos="0"/>
        </w:tabs>
        <w:ind w:left="3213" w:hanging="1800"/>
      </w:pPr>
    </w:lvl>
    <w:lvl w:ilvl="8">
      <w:start w:val="1"/>
      <w:numFmt w:val="decimal"/>
      <w:lvlText w:val="%1.%2.%3.%4.%5.%6.%7.%8.%9."/>
      <w:lvlJc w:val="left"/>
      <w:pPr>
        <w:tabs>
          <w:tab w:val="num" w:pos="0"/>
        </w:tabs>
        <w:ind w:left="3714" w:hanging="2160"/>
      </w:pPr>
    </w:lvl>
  </w:abstractNum>
  <w:abstractNum w:abstractNumId="1">
    <w:nsid w:val="00000003"/>
    <w:multiLevelType w:val="multilevel"/>
    <w:tmpl w:val="00000003"/>
    <w:lvl w:ilvl="0">
      <w:start w:val="1"/>
      <w:numFmt w:val="decimal"/>
      <w:lvlText w:val="%1."/>
      <w:lvlJc w:val="left"/>
      <w:pPr>
        <w:tabs>
          <w:tab w:val="num" w:pos="0"/>
        </w:tabs>
        <w:ind w:left="786" w:hanging="360"/>
      </w:pPr>
      <w:rPr>
        <w:color w:val="000000"/>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070" w:hanging="1080"/>
      </w:pPr>
    </w:lvl>
    <w:lvl w:ilvl="5">
      <w:start w:val="1"/>
      <w:numFmt w:val="decimal"/>
      <w:lvlText w:val="%1.%2.%3.%4.%5.%6."/>
      <w:lvlJc w:val="left"/>
      <w:pPr>
        <w:tabs>
          <w:tab w:val="num" w:pos="0"/>
        </w:tabs>
        <w:ind w:left="2571" w:hanging="1440"/>
      </w:pPr>
    </w:lvl>
    <w:lvl w:ilvl="6">
      <w:start w:val="1"/>
      <w:numFmt w:val="decimal"/>
      <w:lvlText w:val="%1.%2.%3.%4.%5.%6.%7."/>
      <w:lvlJc w:val="left"/>
      <w:pPr>
        <w:tabs>
          <w:tab w:val="num" w:pos="0"/>
        </w:tabs>
        <w:ind w:left="3072" w:hanging="1800"/>
      </w:pPr>
    </w:lvl>
    <w:lvl w:ilvl="7">
      <w:start w:val="1"/>
      <w:numFmt w:val="decimal"/>
      <w:lvlText w:val="%1.%2.%3.%4.%5.%6.%7.%8."/>
      <w:lvlJc w:val="left"/>
      <w:pPr>
        <w:tabs>
          <w:tab w:val="num" w:pos="0"/>
        </w:tabs>
        <w:ind w:left="3213" w:hanging="1800"/>
      </w:pPr>
    </w:lvl>
    <w:lvl w:ilvl="8">
      <w:start w:val="1"/>
      <w:numFmt w:val="decimal"/>
      <w:lvlText w:val="%1.%2.%3.%4.%5.%6.%7.%8.%9."/>
      <w:lvlJc w:val="left"/>
      <w:pPr>
        <w:tabs>
          <w:tab w:val="num" w:pos="0"/>
        </w:tabs>
        <w:ind w:left="3714" w:hanging="2160"/>
      </w:pPr>
    </w:lvl>
  </w:abstractNum>
  <w:abstractNum w:abstractNumId="2">
    <w:nsid w:val="095E1CB7"/>
    <w:multiLevelType w:val="multilevel"/>
    <w:tmpl w:val="906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E7885"/>
    <w:multiLevelType w:val="multilevel"/>
    <w:tmpl w:val="AE00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EC"/>
    <w:rsid w:val="001F4202"/>
    <w:rsid w:val="002853BC"/>
    <w:rsid w:val="005F3D97"/>
    <w:rsid w:val="0065640B"/>
    <w:rsid w:val="009566E0"/>
    <w:rsid w:val="00B62BA6"/>
    <w:rsid w:val="00C224B5"/>
    <w:rsid w:val="00C638EC"/>
    <w:rsid w:val="00C66B67"/>
    <w:rsid w:val="00E71E18"/>
    <w:rsid w:val="00EC3E3D"/>
    <w:rsid w:val="00F4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C6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66B67"/>
  </w:style>
  <w:style w:type="paragraph" w:customStyle="1" w:styleId="rvps2">
    <w:name w:val="rvps2"/>
    <w:basedOn w:val="a"/>
    <w:rsid w:val="00C66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85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C6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66B67"/>
  </w:style>
  <w:style w:type="paragraph" w:customStyle="1" w:styleId="rvps2">
    <w:name w:val="rvps2"/>
    <w:basedOn w:val="a"/>
    <w:rsid w:val="00C66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85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7774">
      <w:bodyDiv w:val="1"/>
      <w:marLeft w:val="0"/>
      <w:marRight w:val="0"/>
      <w:marTop w:val="0"/>
      <w:marBottom w:val="0"/>
      <w:divBdr>
        <w:top w:val="none" w:sz="0" w:space="0" w:color="auto"/>
        <w:left w:val="none" w:sz="0" w:space="0" w:color="auto"/>
        <w:bottom w:val="none" w:sz="0" w:space="0" w:color="auto"/>
        <w:right w:val="none" w:sz="0" w:space="0" w:color="auto"/>
      </w:divBdr>
    </w:div>
    <w:div w:id="378357587">
      <w:bodyDiv w:val="1"/>
      <w:marLeft w:val="0"/>
      <w:marRight w:val="0"/>
      <w:marTop w:val="0"/>
      <w:marBottom w:val="0"/>
      <w:divBdr>
        <w:top w:val="none" w:sz="0" w:space="0" w:color="auto"/>
        <w:left w:val="none" w:sz="0" w:space="0" w:color="auto"/>
        <w:bottom w:val="none" w:sz="0" w:space="0" w:color="auto"/>
        <w:right w:val="none" w:sz="0" w:space="0" w:color="auto"/>
      </w:divBdr>
      <w:divsChild>
        <w:div w:id="241526008">
          <w:marLeft w:val="0"/>
          <w:marRight w:val="0"/>
          <w:marTop w:val="0"/>
          <w:marBottom w:val="0"/>
          <w:divBdr>
            <w:top w:val="none" w:sz="0" w:space="0" w:color="auto"/>
            <w:left w:val="none" w:sz="0" w:space="0" w:color="auto"/>
            <w:bottom w:val="none" w:sz="0" w:space="0" w:color="auto"/>
            <w:right w:val="none" w:sz="0" w:space="0" w:color="auto"/>
          </w:divBdr>
        </w:div>
      </w:divsChild>
    </w:div>
    <w:div w:id="601959678">
      <w:bodyDiv w:val="1"/>
      <w:marLeft w:val="0"/>
      <w:marRight w:val="0"/>
      <w:marTop w:val="0"/>
      <w:marBottom w:val="0"/>
      <w:divBdr>
        <w:top w:val="none" w:sz="0" w:space="0" w:color="auto"/>
        <w:left w:val="none" w:sz="0" w:space="0" w:color="auto"/>
        <w:bottom w:val="none" w:sz="0" w:space="0" w:color="auto"/>
        <w:right w:val="none" w:sz="0" w:space="0" w:color="auto"/>
      </w:divBdr>
    </w:div>
    <w:div w:id="688142447">
      <w:bodyDiv w:val="1"/>
      <w:marLeft w:val="0"/>
      <w:marRight w:val="0"/>
      <w:marTop w:val="0"/>
      <w:marBottom w:val="0"/>
      <w:divBdr>
        <w:top w:val="none" w:sz="0" w:space="0" w:color="auto"/>
        <w:left w:val="none" w:sz="0" w:space="0" w:color="auto"/>
        <w:bottom w:val="none" w:sz="0" w:space="0" w:color="auto"/>
        <w:right w:val="none" w:sz="0" w:space="0" w:color="auto"/>
      </w:divBdr>
    </w:div>
    <w:div w:id="772746869">
      <w:bodyDiv w:val="1"/>
      <w:marLeft w:val="0"/>
      <w:marRight w:val="0"/>
      <w:marTop w:val="0"/>
      <w:marBottom w:val="0"/>
      <w:divBdr>
        <w:top w:val="none" w:sz="0" w:space="0" w:color="auto"/>
        <w:left w:val="none" w:sz="0" w:space="0" w:color="auto"/>
        <w:bottom w:val="none" w:sz="0" w:space="0" w:color="auto"/>
        <w:right w:val="none" w:sz="0" w:space="0" w:color="auto"/>
      </w:divBdr>
    </w:div>
    <w:div w:id="15176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dc:creator>
  <cp:keywords/>
  <dc:description/>
  <cp:lastModifiedBy>ЕМ</cp:lastModifiedBy>
  <cp:revision>12</cp:revision>
  <dcterms:created xsi:type="dcterms:W3CDTF">2022-02-21T08:48:00Z</dcterms:created>
  <dcterms:modified xsi:type="dcterms:W3CDTF">2022-03-02T09:26:00Z</dcterms:modified>
</cp:coreProperties>
</file>