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A9E8" w14:textId="77777777" w:rsidR="00E35AD4" w:rsidRPr="00E35AD4" w:rsidRDefault="00E35AD4" w:rsidP="00E35AD4">
      <w:pPr>
        <w:shd w:val="clear" w:color="auto" w:fill="FFFFFF"/>
        <w:suppressAutoHyphens/>
        <w:spacing w:after="0"/>
        <w:ind w:left="6663"/>
        <w:jc w:val="both"/>
        <w:rPr>
          <w:rFonts w:eastAsia="Times New Roman" w:cs="Times New Roman"/>
          <w:bCs/>
          <w:color w:val="000000"/>
          <w:sz w:val="22"/>
          <w:lang w:val="uk-UA" w:eastAsia="zh-CN"/>
        </w:rPr>
      </w:pPr>
      <w:bookmarkStart w:id="0" w:name="_GoBack"/>
      <w:bookmarkEnd w:id="0"/>
      <w:r w:rsidRPr="00E35AD4">
        <w:rPr>
          <w:rFonts w:eastAsia="Times New Roman" w:cs="Times New Roman"/>
          <w:bCs/>
          <w:color w:val="000000"/>
          <w:sz w:val="22"/>
          <w:lang w:val="uk-UA" w:eastAsia="zh-CN"/>
        </w:rPr>
        <w:t>Додаток 4</w:t>
      </w:r>
    </w:p>
    <w:p w14:paraId="5E942A62" w14:textId="77777777" w:rsidR="00E35AD4" w:rsidRPr="00E35AD4" w:rsidRDefault="00E35AD4" w:rsidP="00E35AD4">
      <w:pPr>
        <w:shd w:val="clear" w:color="auto" w:fill="FFFFFF"/>
        <w:suppressAutoHyphens/>
        <w:spacing w:after="0"/>
        <w:ind w:left="6663"/>
        <w:jc w:val="both"/>
        <w:rPr>
          <w:rFonts w:eastAsia="Times New Roman" w:cs="Times New Roman"/>
          <w:bCs/>
          <w:color w:val="000000"/>
          <w:sz w:val="22"/>
          <w:lang w:val="uk-UA" w:eastAsia="zh-CN"/>
        </w:rPr>
      </w:pPr>
      <w:r w:rsidRPr="00E35AD4">
        <w:rPr>
          <w:rFonts w:eastAsia="Times New Roman" w:cs="Times New Roman"/>
          <w:bCs/>
          <w:color w:val="000000"/>
          <w:sz w:val="22"/>
          <w:lang w:val="uk-UA" w:eastAsia="zh-CN"/>
        </w:rPr>
        <w:t xml:space="preserve">до листа ГУ ДСНС України </w:t>
      </w:r>
    </w:p>
    <w:p w14:paraId="752ACA3D" w14:textId="77777777" w:rsidR="00E35AD4" w:rsidRPr="00E35AD4" w:rsidRDefault="00E35AD4" w:rsidP="00E35AD4">
      <w:pPr>
        <w:shd w:val="clear" w:color="auto" w:fill="FFFFFF"/>
        <w:suppressAutoHyphens/>
        <w:spacing w:after="0"/>
        <w:ind w:left="6663"/>
        <w:jc w:val="both"/>
        <w:rPr>
          <w:rFonts w:eastAsia="Times New Roman" w:cs="Times New Roman"/>
          <w:bCs/>
          <w:color w:val="000000"/>
          <w:sz w:val="22"/>
          <w:lang w:val="uk-UA" w:eastAsia="zh-CN"/>
        </w:rPr>
      </w:pPr>
      <w:r w:rsidRPr="00E35AD4">
        <w:rPr>
          <w:rFonts w:eastAsia="Times New Roman" w:cs="Times New Roman"/>
          <w:bCs/>
          <w:color w:val="000000"/>
          <w:sz w:val="22"/>
          <w:lang w:val="uk-UA" w:eastAsia="zh-CN"/>
        </w:rPr>
        <w:t>у Хмельницькій області</w:t>
      </w:r>
    </w:p>
    <w:p w14:paraId="059D81CC" w14:textId="77777777" w:rsidR="00E35AD4" w:rsidRPr="00E35AD4" w:rsidRDefault="00E35AD4" w:rsidP="00E35AD4">
      <w:pPr>
        <w:shd w:val="clear" w:color="auto" w:fill="FFFFFF"/>
        <w:suppressAutoHyphens/>
        <w:spacing w:after="0"/>
        <w:ind w:left="6663"/>
        <w:jc w:val="both"/>
        <w:rPr>
          <w:rFonts w:eastAsia="Times New Roman" w:cs="Times New Roman"/>
          <w:bCs/>
          <w:color w:val="000000"/>
          <w:sz w:val="22"/>
          <w:lang w:val="uk-UA" w:eastAsia="zh-CN"/>
        </w:rPr>
      </w:pPr>
      <w:r w:rsidRPr="00E35AD4">
        <w:rPr>
          <w:rFonts w:eastAsia="Times New Roman" w:cs="Times New Roman"/>
          <w:bCs/>
          <w:color w:val="000000"/>
          <w:sz w:val="22"/>
          <w:lang w:val="uk-UA" w:eastAsia="zh-CN"/>
        </w:rPr>
        <w:t>____________ № _______________</w:t>
      </w:r>
    </w:p>
    <w:p w14:paraId="06891780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40"/>
          <w:szCs w:val="40"/>
          <w:lang w:val="uk-UA" w:eastAsia="zh-CN"/>
        </w:rPr>
      </w:pPr>
    </w:p>
    <w:p w14:paraId="5457394E" w14:textId="77777777" w:rsidR="00E35AD4" w:rsidRPr="00E35AD4" w:rsidRDefault="00E35AD4" w:rsidP="00E35AD4">
      <w:pPr>
        <w:suppressAutoHyphens/>
        <w:spacing w:after="0"/>
        <w:contextualSpacing/>
        <w:jc w:val="center"/>
        <w:rPr>
          <w:rFonts w:eastAsia="Times New Roman" w:cs="Times New Roman"/>
          <w:b/>
          <w:bCs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bCs/>
          <w:sz w:val="26"/>
          <w:szCs w:val="26"/>
          <w:lang w:val="uk-UA" w:eastAsia="zh-CN"/>
        </w:rPr>
        <w:t>РЕКОМЕНДАЦІЇ</w:t>
      </w:r>
    </w:p>
    <w:p w14:paraId="313E3AD5" w14:textId="77777777" w:rsidR="00E35AD4" w:rsidRPr="00E35AD4" w:rsidRDefault="00E35AD4" w:rsidP="00E35AD4">
      <w:pPr>
        <w:suppressAutoHyphens/>
        <w:spacing w:after="0"/>
        <w:contextualSpacing/>
        <w:jc w:val="center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bCs/>
          <w:sz w:val="26"/>
          <w:szCs w:val="26"/>
          <w:lang w:val="uk-UA" w:eastAsia="zh-CN"/>
        </w:rPr>
        <w:t>щодо участі в обстеженні об'єктів фонду захисних споруд цивільного захисту, оглядах (оцінці) будівель (споруд, приміщень) закладів освіти до навчального року</w:t>
      </w:r>
    </w:p>
    <w:p w14:paraId="3B63BA85" w14:textId="77777777" w:rsidR="00E35AD4" w:rsidRPr="00E35AD4" w:rsidRDefault="00E35AD4" w:rsidP="00E35AD4">
      <w:pPr>
        <w:suppressAutoHyphens/>
        <w:spacing w:after="0"/>
        <w:ind w:firstLine="567"/>
        <w:jc w:val="center"/>
        <w:rPr>
          <w:rFonts w:eastAsia="Times New Roman" w:cs="Times New Roman"/>
          <w:b/>
          <w:bCs/>
          <w:sz w:val="32"/>
          <w:szCs w:val="32"/>
          <w:lang w:val="uk-UA" w:eastAsia="zh-CN"/>
        </w:rPr>
      </w:pPr>
    </w:p>
    <w:p w14:paraId="7BF7628B" w14:textId="77777777" w:rsidR="00E35AD4" w:rsidRPr="00E35AD4" w:rsidRDefault="00E35AD4" w:rsidP="00E35AD4">
      <w:pPr>
        <w:tabs>
          <w:tab w:val="left" w:pos="738"/>
        </w:tabs>
        <w:suppressAutoHyphens/>
        <w:spacing w:after="0"/>
        <w:ind w:firstLine="567"/>
        <w:jc w:val="both"/>
        <w:rPr>
          <w:rFonts w:eastAsia="Times New Roman" w:cs="Times New Roman"/>
          <w:sz w:val="20"/>
          <w:szCs w:val="20"/>
          <w:lang w:val="uk-UA" w:eastAsia="zh-CN"/>
        </w:rPr>
      </w:pPr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Для створення безпечних умов перебування у закладах освіти дітей, учнів, студентів і працівників з урахуванням збройної агресії російської федерації  органи управління та балансоутримувачі закладів освіти керуються розробленими ДСНС України Рекомендаціями щодо організації укриття в об'єктах фонду захисних споруд цивільного захисту персоналу та дітей (учнів, студентів) закладів освіти (лист від 14.06.2022 № 03-1870/162-2 “Про організацію укриття працівників та дітей у закладах освіти”. </w:t>
      </w:r>
    </w:p>
    <w:p w14:paraId="5C8C73B8" w14:textId="77777777" w:rsidR="00E35AD4" w:rsidRPr="00E35AD4" w:rsidRDefault="00E35AD4" w:rsidP="00E35AD4">
      <w:pPr>
        <w:tabs>
          <w:tab w:val="left" w:pos="738"/>
        </w:tabs>
        <w:suppressAutoHyphens/>
        <w:spacing w:after="0"/>
        <w:ind w:firstLine="624"/>
        <w:jc w:val="both"/>
        <w:rPr>
          <w:rFonts w:eastAsia="Times New Roman" w:cs="Times New Roman"/>
          <w:sz w:val="26"/>
          <w:szCs w:val="26"/>
          <w:lang w:val="uk-UA" w:eastAsia="zh-CN"/>
        </w:rPr>
      </w:pPr>
    </w:p>
    <w:p w14:paraId="13403230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b/>
          <w:bCs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bCs/>
          <w:sz w:val="26"/>
          <w:szCs w:val="26"/>
          <w:lang w:val="uk-UA" w:eastAsia="zh-CN"/>
        </w:rPr>
        <w:t>1. За результатами обстежень об'єктів фонду захисних споруд цивільного захисту складаються документи, що передбачені наказом Міністерства внутрішніх справ України від 09.07.2018 № 579, зокрема для:</w:t>
      </w:r>
    </w:p>
    <w:p w14:paraId="20D214D6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сховищ та протирадіаційних </w:t>
      </w:r>
      <w:proofErr w:type="spellStart"/>
      <w:r w:rsidRPr="00E35AD4">
        <w:rPr>
          <w:rFonts w:eastAsia="Times New Roman" w:cs="Times New Roman"/>
          <w:sz w:val="26"/>
          <w:szCs w:val="26"/>
          <w:lang w:val="uk-UA" w:eastAsia="zh-CN"/>
        </w:rPr>
        <w:t>укриттів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 – акт оцінки стану готовності захисної споруди цивільного захисту, згідно додатку 11 до Вимог щодо утримання та експлуатації захисних споруд цивільного захисту (пункт 4 глави 2 розділу VI);</w:t>
      </w:r>
    </w:p>
    <w:p w14:paraId="36760E77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найпростіших </w:t>
      </w:r>
      <w:proofErr w:type="spellStart"/>
      <w:r w:rsidRPr="00E35AD4">
        <w:rPr>
          <w:rFonts w:eastAsia="Times New Roman" w:cs="Times New Roman"/>
          <w:sz w:val="26"/>
          <w:szCs w:val="26"/>
          <w:lang w:val="uk-UA" w:eastAsia="zh-CN"/>
        </w:rPr>
        <w:t>укриттів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 - акт огляду об'єкта (будівлі, споруди, приміщення) щодо можливості його використання для укриття населення як найпростішого укриття, згідно додатку 6 до Вимог щодо забезпечення нумерації та здійснення обліку фонду захисних споруд цивільного захисту (пункт 9).</w:t>
      </w:r>
    </w:p>
    <w:p w14:paraId="6A15B1F6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</w:p>
    <w:p w14:paraId="5D591630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bCs/>
          <w:sz w:val="26"/>
          <w:szCs w:val="26"/>
          <w:lang w:val="uk-UA" w:eastAsia="zh-CN"/>
        </w:rPr>
        <w:t xml:space="preserve">2. Комісії з огляду об'єктів (будівель, споруд, приміщень) щодо можливості їх використання для укриття населення як найпростішого укриття створюються розпорядчим документом органу місцевого самоврядування. </w:t>
      </w:r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До складу комісії включаються в обов’язковому порядку: представник органу місцевого самоврядування, керівник закладу освіти, власник (балансоутримувач) об’єкту, керівник (фахівець) органів управління освітою, з питань цивільного захисту та архітектури, містобудування громади та за згодою - представники Головного управління, </w:t>
      </w:r>
      <w:proofErr w:type="spellStart"/>
      <w:r w:rsidRPr="00E35AD4">
        <w:rPr>
          <w:rFonts w:eastAsia="Times New Roman" w:cs="Times New Roman"/>
          <w:sz w:val="26"/>
          <w:szCs w:val="26"/>
          <w:lang w:val="uk-UA" w:eastAsia="zh-CN"/>
        </w:rPr>
        <w:t>Держпродспоживслужби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, </w:t>
      </w:r>
      <w:proofErr w:type="spellStart"/>
      <w:r w:rsidRPr="00E35AD4">
        <w:rPr>
          <w:rFonts w:eastAsia="Times New Roman" w:cs="Times New Roman"/>
          <w:sz w:val="26"/>
          <w:szCs w:val="26"/>
          <w:lang w:val="uk-UA" w:eastAsia="zh-CN"/>
        </w:rPr>
        <w:t>Нацполіції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>, батьківського комітету.</w:t>
      </w:r>
    </w:p>
    <w:p w14:paraId="3DB517E3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</w:p>
    <w:p w14:paraId="6762413F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sz w:val="26"/>
          <w:szCs w:val="26"/>
          <w:lang w:val="uk-UA" w:eastAsia="zh-CN"/>
        </w:rPr>
        <w:t>3. У разі використання для укриття об’єктів фонду захисних споруд інших суб’єктів господарювання, на зазначені укриття мають бути:</w:t>
      </w:r>
    </w:p>
    <w:p w14:paraId="3F6DE94D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sz w:val="26"/>
          <w:szCs w:val="26"/>
          <w:u w:val="single"/>
          <w:lang w:val="uk-UA" w:eastAsia="zh-CN"/>
        </w:rPr>
        <w:t xml:space="preserve">сховищ та протирадіаційних </w:t>
      </w:r>
      <w:proofErr w:type="spellStart"/>
      <w:r w:rsidRPr="00E35AD4">
        <w:rPr>
          <w:rFonts w:eastAsia="Times New Roman" w:cs="Times New Roman"/>
          <w:sz w:val="26"/>
          <w:szCs w:val="26"/>
          <w:u w:val="single"/>
          <w:lang w:val="uk-UA" w:eastAsia="zh-CN"/>
        </w:rPr>
        <w:t>укриттів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>:</w:t>
      </w:r>
    </w:p>
    <w:p w14:paraId="769BF986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договір про використання (спільне використання) захисної споруди</w:t>
      </w:r>
      <w:r w:rsidRPr="00E35AD4">
        <w:rPr>
          <w:rFonts w:eastAsia="Times New Roman" w:cs="Times New Roman"/>
          <w:sz w:val="26"/>
          <w:szCs w:val="26"/>
          <w:lang w:val="uk-UA" w:eastAsia="zh-CN"/>
        </w:rPr>
        <w:t>;</w:t>
      </w:r>
    </w:p>
    <w:p w14:paraId="58C07F9E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акт оцінки стану готовності захисної споруди цивільного захисту (дата обстеження - не раніше червня 2023 року).</w:t>
      </w:r>
    </w:p>
    <w:p w14:paraId="6BECA6A3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sz w:val="26"/>
          <w:szCs w:val="26"/>
          <w:u w:val="single"/>
          <w:lang w:val="uk-UA" w:eastAsia="zh-CN"/>
        </w:rPr>
        <w:t xml:space="preserve">для найпростіших </w:t>
      </w:r>
      <w:proofErr w:type="spellStart"/>
      <w:r w:rsidRPr="00E35AD4">
        <w:rPr>
          <w:rFonts w:eastAsia="Times New Roman" w:cs="Times New Roman"/>
          <w:sz w:val="26"/>
          <w:szCs w:val="26"/>
          <w:u w:val="single"/>
          <w:lang w:val="uk-UA" w:eastAsia="zh-CN"/>
        </w:rPr>
        <w:t>укриттів</w:t>
      </w:r>
      <w:proofErr w:type="spellEnd"/>
      <w:r w:rsidRPr="00E35AD4">
        <w:rPr>
          <w:rFonts w:eastAsia="Times New Roman" w:cs="Times New Roman"/>
          <w:sz w:val="26"/>
          <w:szCs w:val="26"/>
          <w:lang w:val="uk-UA" w:eastAsia="zh-CN"/>
        </w:rPr>
        <w:t xml:space="preserve">: </w:t>
      </w:r>
    </w:p>
    <w:p w14:paraId="70C1BE09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- договір про використання (спільне використання) найпростішого укриття між власником споруди  та юридичною особою від органу самоврядування (іншого суб’єкта господарювання); </w:t>
      </w:r>
    </w:p>
    <w:p w14:paraId="53A4652A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- паспорт будівлі (приміщення); </w:t>
      </w:r>
    </w:p>
    <w:p w14:paraId="64C9ECE0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- підписаний власником і комісією від органу місцевого самоврядування акт огляду об'єкта (будівлі, споруди, приміщення) щодо можливості його використання для укриття населення як найпростішого укриття;</w:t>
      </w:r>
    </w:p>
    <w:p w14:paraId="31912771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lastRenderedPageBreak/>
        <w:t xml:space="preserve">- витяг (копія) з книги обліку споруд подвійного призначення та найпростіших </w:t>
      </w:r>
      <w:proofErr w:type="spellStart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укриттів</w:t>
      </w:r>
      <w:proofErr w:type="spellEnd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 громади щодо постановки НПУ на облік.</w:t>
      </w:r>
    </w:p>
    <w:p w14:paraId="28A2DA44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</w:p>
    <w:p w14:paraId="0A9C2FBC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b/>
          <w:sz w:val="26"/>
          <w:szCs w:val="26"/>
          <w:lang w:val="uk-UA" w:eastAsia="zh-CN"/>
        </w:rPr>
        <w:t>4. Не можуть бути рекомендовані для укриття учасників навчального процесу та підписані представником Головного управління як об’єкти фонду захисних споруд приміщення:</w:t>
      </w:r>
    </w:p>
    <w:p w14:paraId="24DFE849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розміщені у недіючих (законсервованих, тих що не експлуатуються впродовж тривалого часу) об’єктах;</w:t>
      </w:r>
    </w:p>
    <w:p w14:paraId="3CDEF9B5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розміщені у коридорах перших поверхів закладів та установ;</w:t>
      </w:r>
    </w:p>
    <w:p w14:paraId="511E6FA4" w14:textId="77777777" w:rsidR="00E35AD4" w:rsidRPr="00E35AD4" w:rsidRDefault="00E35AD4" w:rsidP="00E35AD4">
      <w:pPr>
        <w:suppressAutoHyphens/>
        <w:spacing w:after="0"/>
        <w:ind w:firstLine="567"/>
        <w:contextualSpacing/>
        <w:jc w:val="both"/>
        <w:rPr>
          <w:rFonts w:eastAsia="Times New Roman" w:cs="Times New Roman"/>
          <w:sz w:val="26"/>
          <w:szCs w:val="26"/>
          <w:lang w:val="uk-UA" w:eastAsia="zh-CN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окремо розташовані </w:t>
      </w:r>
      <w:proofErr w:type="spellStart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погреба</w:t>
      </w:r>
      <w:proofErr w:type="spellEnd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 і льохи, підпілля у житлових та громадських будівлях;</w:t>
      </w:r>
    </w:p>
    <w:p w14:paraId="17ADCD15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" w:name="n387"/>
      <w:bookmarkEnd w:id="1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розміщені у коридорах перших поверхів закладів та установ;</w:t>
      </w:r>
    </w:p>
    <w:p w14:paraId="01A164B1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розміщені у підвальних приміщеннях індивідуальних житлових будинків, що перебувають у власності громадян;</w:t>
      </w:r>
    </w:p>
    <w:p w14:paraId="27A08769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у яких зберігаються або використовуються легкозаймисті, небезпечні хімічні та радіоактивні речовини;</w:t>
      </w:r>
    </w:p>
    <w:p w14:paraId="547787F5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розміщені у підвальних приміщеннях промислових і громадських об’єктів на яких у суміжних приміщеннях зберігаються </w:t>
      </w:r>
      <w:r w:rsidRPr="00E35AD4">
        <w:rPr>
          <w:rFonts w:eastAsia="Times New Roman" w:cs="Times New Roman"/>
          <w:i/>
          <w:iCs/>
          <w:sz w:val="26"/>
          <w:szCs w:val="26"/>
          <w:lang w:val="uk-UA" w:eastAsia="zh-CN"/>
        </w:rPr>
        <w:t>вибухові речовини</w:t>
      </w: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 xml:space="preserve"> та вироби, хімічно небезпечні речовини та матеріали;</w:t>
      </w:r>
    </w:p>
    <w:p w14:paraId="08A7ABEB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що мають неналежний технічний стан несучих огороджувальних конструкцій, гідроізоляції чи захисних пристроїв захисної споруди (споруди подвійного призначення, найпростішого укриття);</w:t>
      </w:r>
    </w:p>
    <w:p w14:paraId="237B135D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" w:name="n388"/>
      <w:bookmarkStart w:id="3" w:name="n389"/>
      <w:bookmarkEnd w:id="2"/>
      <w:bookmarkEnd w:id="3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що мають несправні, в тому числі з видимими пошкодженнями, спеціальне обладнання, інженерні мережі та системи життєзабезпечення захисної споруди;</w:t>
      </w:r>
    </w:p>
    <w:p w14:paraId="43A2AB14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не мають нормативних запасів майна і засобів необхідних для життєзабезпечення населення, що підлягає укриттю;</w:t>
      </w:r>
    </w:p>
    <w:p w14:paraId="528A055E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4" w:name="n390"/>
      <w:bookmarkStart w:id="5" w:name="n391"/>
      <w:bookmarkEnd w:id="4"/>
      <w:bookmarkEnd w:id="5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перебувають у неналежному протипожежному та санітарному стані;</w:t>
      </w:r>
    </w:p>
    <w:p w14:paraId="13FCBE98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6" w:name="n392"/>
      <w:bookmarkEnd w:id="6"/>
      <w:r w:rsidRPr="00E35AD4">
        <w:rPr>
          <w:rFonts w:eastAsia="Times New Roman" w:cs="Times New Roman"/>
          <w:i/>
          <w:sz w:val="26"/>
          <w:szCs w:val="26"/>
          <w:lang w:val="uk-UA" w:eastAsia="zh-CN"/>
        </w:rPr>
        <w:t>розміщені на відстані більше 500 м (для дошкільних - 100 м).</w:t>
      </w:r>
    </w:p>
    <w:p w14:paraId="62287FB8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u w:val="single"/>
          <w:lang w:val="uk-UA" w:eastAsia="uk-UA"/>
        </w:rPr>
      </w:pPr>
    </w:p>
    <w:p w14:paraId="46B8A004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b/>
          <w:bCs/>
          <w:sz w:val="26"/>
          <w:szCs w:val="26"/>
          <w:lang w:val="uk-UA" w:eastAsia="uk-UA"/>
        </w:rPr>
        <w:t>5. Підготовчі заходи (роботи) по укриттях на момент підписання акту мають бути виконані,</w:t>
      </w:r>
      <w:r w:rsidRPr="00E35AD4">
        <w:rPr>
          <w:rFonts w:eastAsia="Times New Roman" w:cs="Times New Roman"/>
          <w:sz w:val="26"/>
          <w:szCs w:val="26"/>
          <w:lang w:val="uk-UA" w:eastAsia="uk-UA"/>
        </w:rPr>
        <w:t xml:space="preserve"> зокрема:</w:t>
      </w:r>
    </w:p>
    <w:p w14:paraId="33DFA20E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7" w:name="n393"/>
      <w:bookmarkStart w:id="8" w:name="n394"/>
      <w:bookmarkEnd w:id="7"/>
      <w:bookmarkEnd w:id="8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спеціальне обладнання, інженерні мереж і системи життєзабезпечення мають бути обслужені;</w:t>
      </w:r>
    </w:p>
    <w:p w14:paraId="2558BC71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9" w:name="n395"/>
      <w:bookmarkEnd w:id="9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відкриті всі входи для прийому населення, що підлягає укриттю;</w:t>
      </w:r>
    </w:p>
    <w:p w14:paraId="58420E38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0" w:name="n396"/>
      <w:bookmarkStart w:id="11" w:name="n397"/>
      <w:bookmarkEnd w:id="10"/>
      <w:bookmarkEnd w:id="11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прорізи в огороджувальних конструкціях, що виступають над поверхнею землі мають бути закладені;</w:t>
      </w:r>
    </w:p>
    <w:p w14:paraId="79286C02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2" w:name="n398"/>
      <w:bookmarkStart w:id="13" w:name="n399"/>
      <w:bookmarkEnd w:id="12"/>
      <w:bookmarkEnd w:id="13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в приміщенні немає бути громіздкого устаткування, матеріалів і виробів, що перешкоджають розміщенню людей, або становлять загрозу для їх життя та здоров’я;</w:t>
      </w:r>
    </w:p>
    <w:p w14:paraId="1EC4779F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4" w:name="n400"/>
      <w:bookmarkEnd w:id="14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 xml:space="preserve">підходи до захисних споруд (споруд подвійного призначення, найпростіших </w:t>
      </w:r>
      <w:proofErr w:type="spellStart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укриттів</w:t>
      </w:r>
      <w:proofErr w:type="spellEnd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), мають бути розчищені, установлені написи-покажчики;</w:t>
      </w:r>
    </w:p>
    <w:p w14:paraId="722DE201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5" w:name="n401"/>
      <w:bookmarkEnd w:id="15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установлені і підключені зв'язок (інтернет / телефон);</w:t>
      </w:r>
    </w:p>
    <w:p w14:paraId="654438FF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6" w:name="n402"/>
      <w:bookmarkStart w:id="17" w:name="n404"/>
      <w:bookmarkEnd w:id="16"/>
      <w:bookmarkEnd w:id="17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має бути запас лікарських засобів та медичних виробів;</w:t>
      </w:r>
    </w:p>
    <w:p w14:paraId="054B7990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8" w:name="n405"/>
      <w:bookmarkEnd w:id="18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забезпечено необхідний запас продуктів харчування;</w:t>
      </w:r>
    </w:p>
    <w:p w14:paraId="3B834482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19" w:name="n406"/>
      <w:bookmarkEnd w:id="19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наявні ємності з питною водою;</w:t>
      </w:r>
    </w:p>
    <w:p w14:paraId="35E7F5BC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0" w:name="n407"/>
      <w:bookmarkEnd w:id="20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 xml:space="preserve">наявні виносні баки для нечистот (для неканалізованих ПРУ, а також споруд подвійного призначення та найпростіших </w:t>
      </w:r>
      <w:proofErr w:type="spellStart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укриттів</w:t>
      </w:r>
      <w:proofErr w:type="spellEnd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).</w:t>
      </w:r>
    </w:p>
    <w:p w14:paraId="1ECB0437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1" w:name="n408"/>
      <w:bookmarkEnd w:id="21"/>
    </w:p>
    <w:p w14:paraId="6D6D806E" w14:textId="77777777" w:rsidR="00E35AD4" w:rsidRPr="00E35AD4" w:rsidRDefault="00E35AD4" w:rsidP="00E35AD4">
      <w:pPr>
        <w:spacing w:after="0"/>
        <w:ind w:firstLine="567"/>
        <w:jc w:val="both"/>
        <w:rPr>
          <w:rFonts w:eastAsia="Times New Roman" w:cs="Times New Roman"/>
          <w:b/>
          <w:bCs/>
          <w:sz w:val="26"/>
          <w:szCs w:val="26"/>
          <w:lang w:val="uk-UA" w:eastAsia="uk-UA"/>
        </w:rPr>
      </w:pPr>
      <w:bookmarkStart w:id="22" w:name="n409"/>
      <w:bookmarkEnd w:id="22"/>
      <w:r w:rsidRPr="00E35AD4">
        <w:rPr>
          <w:rFonts w:eastAsia="Times New Roman" w:cs="Times New Roman"/>
          <w:b/>
          <w:bCs/>
          <w:sz w:val="26"/>
          <w:szCs w:val="26"/>
          <w:lang w:val="uk-UA" w:eastAsia="uk-UA"/>
        </w:rPr>
        <w:t>6. Найпростіші укриття забезпечуються:</w:t>
      </w:r>
    </w:p>
    <w:p w14:paraId="1CE4DC9F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3" w:name="n282"/>
      <w:bookmarkEnd w:id="23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місцями для сидіння (лежання) - лавками, нарами, стільцями, ліжками тощо;</w:t>
      </w:r>
    </w:p>
    <w:p w14:paraId="12F07F87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4" w:name="n283"/>
      <w:bookmarkEnd w:id="24"/>
      <w:proofErr w:type="spellStart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ємностями</w:t>
      </w:r>
      <w:proofErr w:type="spellEnd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 xml:space="preserve"> з питною (з розрахунку 2 л на добу на одну особу, яка підлягає укриттю) та технічною водою (за відсутності централізованого водопостачання);</w:t>
      </w:r>
    </w:p>
    <w:p w14:paraId="2F5927A0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5" w:name="n284"/>
      <w:bookmarkEnd w:id="25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контейнерами для зберігання продуктів харчування;</w:t>
      </w:r>
    </w:p>
    <w:p w14:paraId="0A51E6D7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6" w:name="n285"/>
      <w:bookmarkEnd w:id="26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lastRenderedPageBreak/>
        <w:t>виносними баками, що щільно закриваються, для нечистот (для неканалізованих будівель і споруд);</w:t>
      </w:r>
    </w:p>
    <w:p w14:paraId="0311850D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7" w:name="n286"/>
      <w:bookmarkEnd w:id="27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резервним штучним освітленням (електричними ліхтарями, свічками, гасовими лампами тощо);</w:t>
      </w:r>
    </w:p>
    <w:p w14:paraId="5229E703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8" w:name="n287"/>
      <w:bookmarkEnd w:id="28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первинними засобами пожежогасіння (відповідно до встановлених норм для приміщень відповідного функціонального призначення);</w:t>
      </w:r>
    </w:p>
    <w:p w14:paraId="2C904D23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29" w:name="n288"/>
      <w:bookmarkEnd w:id="29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засобами надання медичної допомоги;</w:t>
      </w:r>
    </w:p>
    <w:p w14:paraId="36EC098A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bookmarkStart w:id="30" w:name="n289"/>
      <w:bookmarkEnd w:id="30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 xml:space="preserve">засобами зв’язку і оповіщення (телефоном, радіоприймачем, точкою доступу </w:t>
      </w:r>
      <w:r w:rsidRPr="00E35AD4">
        <w:rPr>
          <w:rFonts w:eastAsia="Times New Roman" w:cs="Times New Roman"/>
          <w:i/>
          <w:sz w:val="26"/>
          <w:szCs w:val="26"/>
          <w:lang w:val="en-US" w:eastAsia="uk-UA"/>
        </w:rPr>
        <w:t>Wi</w:t>
      </w:r>
      <w:r w:rsidRPr="00E35AD4">
        <w:rPr>
          <w:rFonts w:eastAsia="Times New Roman" w:cs="Times New Roman"/>
          <w:i/>
          <w:sz w:val="26"/>
          <w:szCs w:val="26"/>
          <w:lang w:eastAsia="uk-UA"/>
        </w:rPr>
        <w:t>-</w:t>
      </w:r>
      <w:r w:rsidRPr="00E35AD4">
        <w:rPr>
          <w:rFonts w:eastAsia="Times New Roman" w:cs="Times New Roman"/>
          <w:i/>
          <w:sz w:val="26"/>
          <w:szCs w:val="26"/>
          <w:lang w:val="en-US" w:eastAsia="uk-UA"/>
        </w:rPr>
        <w:t>fi</w:t>
      </w:r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);</w:t>
      </w:r>
    </w:p>
    <w:p w14:paraId="1836B419" w14:textId="77777777" w:rsidR="00E35AD4" w:rsidRPr="00E35AD4" w:rsidRDefault="00E35AD4" w:rsidP="00E35AD4">
      <w:pPr>
        <w:suppressAutoHyphens/>
        <w:spacing w:after="0"/>
        <w:ind w:firstLine="567"/>
        <w:jc w:val="both"/>
        <w:rPr>
          <w:rFonts w:eastAsia="Times New Roman" w:cs="Times New Roman"/>
          <w:i/>
          <w:sz w:val="26"/>
          <w:szCs w:val="26"/>
          <w:lang w:val="uk-UA" w:eastAsia="uk-UA"/>
        </w:rPr>
      </w:pPr>
      <w:bookmarkStart w:id="31" w:name="n290"/>
      <w:bookmarkEnd w:id="31"/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шанцевим інструментом (лопатами штиковими та совковими, ломами, сокирами, пилками-ножівками по дереву, по металу тощо).</w:t>
      </w:r>
    </w:p>
    <w:p w14:paraId="05A7E912" w14:textId="77777777" w:rsidR="00E35AD4" w:rsidRPr="00E35AD4" w:rsidRDefault="00E35AD4" w:rsidP="00E35AD4">
      <w:pPr>
        <w:suppressAutoHyphens/>
        <w:spacing w:after="0"/>
        <w:ind w:firstLine="567"/>
        <w:jc w:val="center"/>
        <w:rPr>
          <w:rFonts w:eastAsia="Times New Roman" w:cs="Times New Roman"/>
          <w:sz w:val="26"/>
          <w:szCs w:val="26"/>
          <w:lang w:val="uk-UA" w:eastAsia="uk-UA"/>
        </w:rPr>
      </w:pPr>
      <w:r w:rsidRPr="00E35AD4">
        <w:rPr>
          <w:rFonts w:eastAsia="Times New Roman" w:cs="Times New Roman"/>
          <w:i/>
          <w:sz w:val="26"/>
          <w:szCs w:val="26"/>
          <w:lang w:val="uk-UA" w:eastAsia="uk-UA"/>
        </w:rPr>
        <w:t>_______________________________</w:t>
      </w:r>
    </w:p>
    <w:p w14:paraId="127E36CF" w14:textId="77777777" w:rsidR="00F12C76" w:rsidRDefault="00F12C76" w:rsidP="006C0B77">
      <w:pPr>
        <w:spacing w:after="0"/>
        <w:ind w:firstLine="709"/>
        <w:jc w:val="both"/>
      </w:pPr>
    </w:p>
    <w:sectPr w:rsidR="00F12C76" w:rsidSect="006A64F3">
      <w:pgSz w:w="11906" w:h="16838"/>
      <w:pgMar w:top="567" w:right="566" w:bottom="709" w:left="11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84"/>
    <w:rsid w:val="00097484"/>
    <w:rsid w:val="006C0B77"/>
    <w:rsid w:val="008242FF"/>
    <w:rsid w:val="00870751"/>
    <w:rsid w:val="00922C48"/>
    <w:rsid w:val="00B915B7"/>
    <w:rsid w:val="00E35A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D79C-D336-448C-A90D-02D820B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elmira.perepelica@outlook.com</dc:creator>
  <cp:keywords/>
  <dc:description/>
  <cp:lastModifiedBy>elmira.perepelica@outlook.com</cp:lastModifiedBy>
  <cp:revision>2</cp:revision>
  <dcterms:created xsi:type="dcterms:W3CDTF">2023-07-12T06:53:00Z</dcterms:created>
  <dcterms:modified xsi:type="dcterms:W3CDTF">2023-07-12T06:54:00Z</dcterms:modified>
</cp:coreProperties>
</file>